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61" w:rsidRDefault="0050573D" w:rsidP="00921661">
      <w:pPr>
        <w:pStyle w:val="Heading4"/>
        <w:tabs>
          <w:tab w:val="clear" w:pos="0"/>
        </w:tabs>
        <w:ind w:right="432"/>
        <w:rPr>
          <w:rFonts w:ascii="TitilliumMaps26L" w:hAnsi="TitilliumMaps26L" w:cs="Arial"/>
          <w:b/>
          <w:smallCaps/>
          <w:sz w:val="32"/>
          <w:szCs w:val="32"/>
        </w:rPr>
      </w:pPr>
      <w:bookmarkStart w:id="0" w:name="_GoBack"/>
      <w:bookmarkEnd w:id="0"/>
      <w:r w:rsidRPr="00921661">
        <w:rPr>
          <w:rFonts w:ascii="TitilliumMaps26L" w:hAnsi="TitilliumMaps26L" w:cs="Arial"/>
          <w:b/>
          <w:smallCaps/>
          <w:sz w:val="32"/>
          <w:szCs w:val="32"/>
        </w:rPr>
        <w:t>Case Western</w:t>
      </w:r>
      <w:r w:rsidR="00921661">
        <w:rPr>
          <w:rFonts w:ascii="TitilliumMaps26L" w:hAnsi="TitilliumMaps26L" w:cs="Arial"/>
          <w:b/>
          <w:smallCaps/>
          <w:sz w:val="32"/>
          <w:szCs w:val="32"/>
        </w:rPr>
        <w:t xml:space="preserve"> </w:t>
      </w:r>
      <w:r w:rsidRPr="00921661">
        <w:rPr>
          <w:rFonts w:ascii="TitilliumMaps26L" w:hAnsi="TitilliumMaps26L" w:cs="Arial"/>
          <w:b/>
          <w:smallCaps/>
          <w:sz w:val="32"/>
          <w:szCs w:val="32"/>
        </w:rPr>
        <w:t>Reserve University</w:t>
      </w:r>
    </w:p>
    <w:p w:rsidR="0045781E" w:rsidRPr="00921661" w:rsidRDefault="00921661" w:rsidP="00921661">
      <w:pPr>
        <w:pStyle w:val="Heading4"/>
        <w:tabs>
          <w:tab w:val="clear" w:pos="0"/>
        </w:tabs>
        <w:ind w:right="432"/>
        <w:rPr>
          <w:rFonts w:ascii="TitilliumMaps26L" w:hAnsi="TitilliumMaps26L" w:cs="Arial"/>
          <w:b/>
          <w:smallCaps/>
          <w:sz w:val="32"/>
          <w:szCs w:val="32"/>
        </w:rPr>
      </w:pPr>
      <w:r>
        <w:rPr>
          <w:rFonts w:ascii="TitilliumMaps26L" w:hAnsi="TitilliumMaps26L" w:cs="Arial"/>
          <w:b/>
          <w:smallCaps/>
          <w:sz w:val="32"/>
          <w:szCs w:val="32"/>
        </w:rPr>
        <w:t>Veterans Self-</w:t>
      </w:r>
      <w:r w:rsidR="0045781E" w:rsidRPr="00921661">
        <w:rPr>
          <w:rFonts w:ascii="TitilliumMaps26L" w:hAnsi="TitilliumMaps26L" w:cs="Arial"/>
          <w:b/>
          <w:smallCaps/>
          <w:sz w:val="32"/>
          <w:szCs w:val="32"/>
        </w:rPr>
        <w:t>Identification</w:t>
      </w:r>
    </w:p>
    <w:p w:rsidR="0045781E" w:rsidRPr="00921661" w:rsidRDefault="0045781E" w:rsidP="0045781E">
      <w:pPr>
        <w:tabs>
          <w:tab w:val="left" w:pos="0"/>
        </w:tabs>
        <w:suppressAutoHyphens/>
        <w:ind w:right="-36"/>
        <w:jc w:val="both"/>
        <w:rPr>
          <w:rFonts w:ascii="TitilliumMaps26L" w:hAnsi="TitilliumMaps26L" w:cs="Arial"/>
          <w:b/>
          <w:spacing w:val="-3"/>
          <w:sz w:val="16"/>
          <w:u w:val="single"/>
        </w:rPr>
      </w:pPr>
    </w:p>
    <w:p w:rsidR="0045781E" w:rsidRPr="00921661" w:rsidRDefault="0045781E" w:rsidP="0045781E">
      <w:pPr>
        <w:tabs>
          <w:tab w:val="left" w:pos="0"/>
        </w:tabs>
        <w:suppressAutoHyphens/>
        <w:ind w:right="-36"/>
        <w:jc w:val="both"/>
        <w:rPr>
          <w:rFonts w:ascii="TitilliumMaps26L" w:hAnsi="TitilliumMaps26L" w:cs="Arial"/>
          <w:b/>
          <w:spacing w:val="-3"/>
          <w:sz w:val="16"/>
          <w:u w:val="single"/>
        </w:rPr>
      </w:pPr>
    </w:p>
    <w:p w:rsidR="00921661" w:rsidRDefault="00921661" w:rsidP="00921661">
      <w:pPr>
        <w:tabs>
          <w:tab w:val="left" w:pos="0"/>
        </w:tabs>
        <w:suppressAutoHyphens/>
        <w:ind w:right="108"/>
        <w:jc w:val="center"/>
        <w:rPr>
          <w:rFonts w:ascii="TitilliumMaps26L" w:hAnsi="TitilliumMaps26L" w:cs="Arial"/>
          <w:b/>
          <w:spacing w:val="-3"/>
          <w:sz w:val="22"/>
          <w:szCs w:val="22"/>
        </w:rPr>
      </w:pPr>
      <w:r w:rsidRPr="00921661">
        <w:rPr>
          <w:rFonts w:ascii="TitilliumMaps26L" w:hAnsi="TitilliumMaps26L" w:cs="Arial"/>
          <w:b/>
          <w:spacing w:val="-3"/>
          <w:sz w:val="22"/>
          <w:szCs w:val="22"/>
        </w:rPr>
        <w:t xml:space="preserve">All employees and applicants having been made an offer of </w:t>
      </w:r>
      <w:r>
        <w:rPr>
          <w:rFonts w:ascii="TitilliumMaps26L" w:hAnsi="TitilliumMaps26L" w:cs="Arial"/>
          <w:b/>
          <w:spacing w:val="-3"/>
          <w:sz w:val="22"/>
          <w:szCs w:val="22"/>
        </w:rPr>
        <w:t>employment</w:t>
      </w:r>
      <w:r w:rsidRPr="00921661">
        <w:rPr>
          <w:rFonts w:ascii="TitilliumMaps26L" w:hAnsi="TitilliumMaps26L" w:cs="Arial"/>
          <w:b/>
          <w:spacing w:val="-3"/>
          <w:sz w:val="22"/>
          <w:szCs w:val="22"/>
        </w:rPr>
        <w:t xml:space="preserve">, </w:t>
      </w:r>
    </w:p>
    <w:p w:rsidR="00921661" w:rsidRDefault="00921661" w:rsidP="00921661">
      <w:pPr>
        <w:tabs>
          <w:tab w:val="left" w:pos="0"/>
        </w:tabs>
        <w:suppressAutoHyphens/>
        <w:ind w:right="108"/>
        <w:jc w:val="center"/>
        <w:rPr>
          <w:rFonts w:ascii="TitilliumMaps26L" w:hAnsi="TitilliumMaps26L" w:cs="Arial"/>
          <w:b/>
          <w:spacing w:val="-3"/>
          <w:sz w:val="22"/>
          <w:szCs w:val="22"/>
        </w:rPr>
      </w:pPr>
      <w:r w:rsidRPr="00921661">
        <w:rPr>
          <w:rFonts w:ascii="TitilliumMaps26L" w:hAnsi="TitilliumMaps26L" w:cs="Arial"/>
          <w:b/>
          <w:spacing w:val="-3"/>
          <w:sz w:val="22"/>
          <w:szCs w:val="22"/>
        </w:rPr>
        <w:t>please complete the following survey</w:t>
      </w:r>
    </w:p>
    <w:p w:rsidR="00921661" w:rsidRPr="00921661" w:rsidRDefault="00921661" w:rsidP="00921661">
      <w:pPr>
        <w:tabs>
          <w:tab w:val="left" w:pos="0"/>
        </w:tabs>
        <w:suppressAutoHyphens/>
        <w:ind w:right="108"/>
        <w:jc w:val="center"/>
        <w:rPr>
          <w:rFonts w:ascii="TitilliumMaps26L" w:hAnsi="TitilliumMaps26L" w:cs="Arial"/>
          <w:b/>
          <w:spacing w:val="-3"/>
          <w:sz w:val="22"/>
          <w:szCs w:val="22"/>
        </w:rPr>
      </w:pPr>
    </w:p>
    <w:p w:rsidR="0045781E" w:rsidRPr="00921661" w:rsidRDefault="0045781E" w:rsidP="0045781E">
      <w:pPr>
        <w:tabs>
          <w:tab w:val="left" w:pos="0"/>
        </w:tabs>
        <w:suppressAutoHyphens/>
        <w:ind w:right="108"/>
        <w:jc w:val="both"/>
        <w:rPr>
          <w:rFonts w:ascii="TitilliumMaps26L" w:hAnsi="TitilliumMaps26L" w:cs="Arial"/>
          <w:spacing w:val="-3"/>
          <w:sz w:val="22"/>
          <w:szCs w:val="22"/>
        </w:rPr>
      </w:pPr>
      <w:r w:rsidRPr="00921661">
        <w:rPr>
          <w:rFonts w:ascii="TitilliumMaps26L" w:hAnsi="TitilliumMaps26L" w:cs="Arial"/>
          <w:spacing w:val="-3"/>
          <w:sz w:val="22"/>
          <w:szCs w:val="22"/>
        </w:rPr>
        <w:t xml:space="preserve">As an employer with an Affirmative Action Obligation pursuant to the Vietnam Era Veterans Readjustment Assistance Act, and/or the Jobs for Veterans Act of 2002, 38 U.S.C. 4212 (VEVRAA), as appropriate, we must comply with government regulations regarding the collection of demographic information about our applicants.  We are required to invite all applicants to self-identify for consideration under our Veteran’s Affirmative Action Programs.   Provision of this information is voluntary and refusal to provide it will not subject the applicant to adverse treatment.  Further, if provided, the information will be kept confidential and used only in accordance with the Acts and regulations. </w:t>
      </w:r>
    </w:p>
    <w:p w:rsidR="0045781E" w:rsidRPr="00921661" w:rsidRDefault="0045781E" w:rsidP="0045781E">
      <w:pPr>
        <w:tabs>
          <w:tab w:val="left" w:pos="0"/>
        </w:tabs>
        <w:suppressAutoHyphens/>
        <w:ind w:right="108"/>
        <w:jc w:val="both"/>
        <w:rPr>
          <w:rFonts w:ascii="TitilliumMaps26L" w:hAnsi="TitilliumMaps26L" w:cs="Arial"/>
          <w:spacing w:val="-3"/>
          <w:sz w:val="22"/>
          <w:szCs w:val="22"/>
        </w:rPr>
      </w:pPr>
    </w:p>
    <w:p w:rsidR="0045781E" w:rsidRPr="00921661" w:rsidRDefault="0045781E" w:rsidP="0045781E">
      <w:pPr>
        <w:tabs>
          <w:tab w:val="left" w:pos="0"/>
        </w:tabs>
        <w:suppressAutoHyphens/>
        <w:ind w:right="108"/>
        <w:jc w:val="both"/>
        <w:rPr>
          <w:rFonts w:ascii="TitilliumMaps26L" w:hAnsi="TitilliumMaps26L" w:cs="Arial"/>
          <w:spacing w:val="-3"/>
          <w:sz w:val="22"/>
          <w:szCs w:val="22"/>
        </w:rPr>
      </w:pPr>
      <w:r w:rsidRPr="00921661">
        <w:rPr>
          <w:rFonts w:ascii="TitilliumMaps26L" w:hAnsi="TitilliumMaps26L" w:cs="Arial"/>
          <w:spacing w:val="-3"/>
          <w:sz w:val="22"/>
          <w:szCs w:val="22"/>
        </w:rPr>
        <w:t>We are required to take affirmative action to employ and advance in employment: 1) disabled veterans; 2) recently separated veterans; 3) active duty wartime or campaign badge veterans; and 4) Armed Forces Service Medal Veterans.  Please see below for the definition of each classification.</w:t>
      </w:r>
    </w:p>
    <w:p w:rsidR="0045781E" w:rsidRPr="00921661" w:rsidRDefault="0045781E" w:rsidP="0045781E">
      <w:pPr>
        <w:tabs>
          <w:tab w:val="left" w:pos="0"/>
        </w:tabs>
        <w:suppressAutoHyphens/>
        <w:ind w:right="108"/>
        <w:jc w:val="both"/>
        <w:rPr>
          <w:rFonts w:ascii="TitilliumMaps26L" w:hAnsi="TitilliumMaps26L" w:cs="Arial"/>
          <w:spacing w:val="-3"/>
          <w:sz w:val="22"/>
          <w:szCs w:val="22"/>
        </w:rPr>
      </w:pPr>
      <w:r w:rsidRPr="00921661">
        <w:rPr>
          <w:rFonts w:ascii="TitilliumMaps26L" w:hAnsi="TitilliumMaps26L" w:cs="Arial"/>
          <w:spacing w:val="-3"/>
          <w:sz w:val="22"/>
          <w:szCs w:val="22"/>
        </w:rPr>
        <w:t xml:space="preserve"> </w:t>
      </w:r>
    </w:p>
    <w:p w:rsidR="0045781E" w:rsidRPr="00921661" w:rsidRDefault="00921661" w:rsidP="0045781E">
      <w:pPr>
        <w:tabs>
          <w:tab w:val="left" w:pos="0"/>
          <w:tab w:val="left" w:pos="720"/>
          <w:tab w:val="left" w:pos="900"/>
        </w:tabs>
        <w:suppressAutoHyphens/>
        <w:ind w:left="720" w:right="108"/>
        <w:jc w:val="both"/>
        <w:rPr>
          <w:rFonts w:ascii="TitilliumMaps26L" w:hAnsi="TitilliumMaps26L" w:cs="Arial"/>
          <w:spacing w:val="-3"/>
          <w:sz w:val="22"/>
          <w:szCs w:val="22"/>
        </w:rPr>
      </w:pPr>
      <w:r>
        <w:rPr>
          <w:rFonts w:ascii="TitilliumMaps26L" w:hAnsi="TitilliumMaps26L" w:cs="Arial"/>
          <w:b/>
          <w:noProof/>
          <w:spacing w:val="-3"/>
          <w:sz w:val="22"/>
          <w:szCs w:val="22"/>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118110</wp:posOffset>
                </wp:positionV>
                <wp:extent cx="400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9.3pt" to="30.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" strokecolor="black [3040]"/>
            </w:pict>
          </mc:Fallback>
        </mc:AlternateContent>
      </w:r>
      <w:r w:rsidR="0045781E" w:rsidRPr="00921661">
        <w:rPr>
          <w:rFonts w:ascii="TitilliumMaps26L" w:hAnsi="TitilliumMaps26L" w:cs="Arial"/>
          <w:b/>
          <w:spacing w:val="-3"/>
          <w:sz w:val="22"/>
          <w:szCs w:val="22"/>
        </w:rPr>
        <w:t>Disabled Veteran:</w:t>
      </w:r>
      <w:r w:rsidR="0045781E" w:rsidRPr="00921661">
        <w:rPr>
          <w:rFonts w:ascii="TitilliumMaps26L" w:hAnsi="TitilliumMaps26L" w:cs="Arial"/>
          <w:spacing w:val="-3"/>
          <w:sz w:val="22"/>
          <w:szCs w:val="22"/>
        </w:rPr>
        <w:t xml:space="preserve"> 1) a veteran of the U.S. Military, ground, naval or air service who is entitled to compensation (or who but for the receipt of military retired pay would be entitled to compensation) under laws administered by the Secretary of Veterans Affairs; or 2) a person who was discharged or released from active duty because of a service connected disability.</w:t>
      </w:r>
    </w:p>
    <w:p w:rsidR="0045781E" w:rsidRPr="00921661" w:rsidRDefault="0045781E" w:rsidP="0045781E">
      <w:pPr>
        <w:tabs>
          <w:tab w:val="left" w:pos="720"/>
        </w:tabs>
        <w:ind w:right="108" w:hanging="630"/>
        <w:jc w:val="both"/>
        <w:rPr>
          <w:rFonts w:ascii="TitilliumMaps26L" w:hAnsi="TitilliumMaps26L" w:cs="Arial"/>
          <w:spacing w:val="-3"/>
          <w:sz w:val="22"/>
          <w:szCs w:val="22"/>
        </w:rPr>
      </w:pPr>
    </w:p>
    <w:p w:rsidR="0045781E" w:rsidRDefault="00921661" w:rsidP="0045781E">
      <w:pPr>
        <w:tabs>
          <w:tab w:val="left" w:pos="900"/>
        </w:tabs>
        <w:ind w:left="720" w:right="108"/>
        <w:jc w:val="both"/>
        <w:rPr>
          <w:rFonts w:ascii="TitilliumMaps26L" w:hAnsi="TitilliumMaps26L" w:cs="Arial"/>
          <w:spacing w:val="-3"/>
          <w:sz w:val="22"/>
          <w:szCs w:val="22"/>
        </w:rPr>
      </w:pPr>
      <w:r>
        <w:rPr>
          <w:rFonts w:ascii="TitilliumMaps26L" w:hAnsi="TitilliumMaps26L" w:cs="Arial"/>
          <w:b/>
          <w:noProof/>
          <w:spacing w:val="-3"/>
          <w:sz w:val="22"/>
          <w:szCs w:val="22"/>
        </w:rPr>
        <mc:AlternateContent>
          <mc:Choice Requires="wps">
            <w:drawing>
              <wp:anchor distT="0" distB="0" distL="114300" distR="114300" simplePos="0" relativeHeight="251661312" behindDoc="0" locked="0" layoutInCell="1" allowOverlap="1" wp14:anchorId="43A55C62" wp14:editId="39D5F7C4">
                <wp:simplePos x="0" y="0"/>
                <wp:positionH relativeFrom="column">
                  <wp:posOffset>-3810</wp:posOffset>
                </wp:positionH>
                <wp:positionV relativeFrom="paragraph">
                  <wp:posOffset>120015</wp:posOffset>
                </wp:positionV>
                <wp:extent cx="400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9.45pt" to="31.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"/>
            </w:pict>
          </mc:Fallback>
        </mc:AlternateContent>
      </w:r>
      <w:r w:rsidR="0045781E" w:rsidRPr="00921661">
        <w:rPr>
          <w:rFonts w:ascii="TitilliumMaps26L" w:hAnsi="TitilliumMaps26L" w:cs="Arial"/>
          <w:b/>
          <w:spacing w:val="-3"/>
          <w:sz w:val="22"/>
          <w:szCs w:val="22"/>
        </w:rPr>
        <w:t>Recently Separated Veteran</w:t>
      </w:r>
      <w:r w:rsidR="0045781E" w:rsidRPr="00921661">
        <w:rPr>
          <w:rFonts w:ascii="TitilliumMaps26L" w:hAnsi="TitilliumMaps26L" w:cs="Arial"/>
          <w:spacing w:val="-3"/>
          <w:sz w:val="22"/>
          <w:szCs w:val="22"/>
        </w:rPr>
        <w:t>:  Any veteran during the three-year period beginning on the date of such veteran’s discharge or release for active duty in the U.S. military, ground, naval, or air service.</w:t>
      </w:r>
    </w:p>
    <w:p w:rsidR="00921661" w:rsidRDefault="00921661" w:rsidP="0045781E">
      <w:pPr>
        <w:tabs>
          <w:tab w:val="left" w:pos="900"/>
        </w:tabs>
        <w:ind w:left="720" w:right="108"/>
        <w:jc w:val="both"/>
        <w:rPr>
          <w:rFonts w:ascii="TitilliumMaps26L" w:hAnsi="TitilliumMaps26L" w:cs="Arial"/>
          <w:spacing w:val="-3"/>
          <w:sz w:val="22"/>
          <w:szCs w:val="22"/>
        </w:rPr>
      </w:pPr>
    </w:p>
    <w:p w:rsidR="00921661" w:rsidRPr="00921661" w:rsidRDefault="00921661" w:rsidP="0045781E">
      <w:pPr>
        <w:tabs>
          <w:tab w:val="left" w:pos="900"/>
        </w:tabs>
        <w:ind w:left="720" w:right="108"/>
        <w:jc w:val="both"/>
        <w:rPr>
          <w:rFonts w:ascii="TitilliumMaps26L" w:hAnsi="TitilliumMaps26L" w:cs="Arial"/>
          <w:spacing w:val="-3"/>
          <w:sz w:val="22"/>
          <w:szCs w:val="22"/>
        </w:rPr>
      </w:pPr>
      <w:r>
        <w:rPr>
          <w:rFonts w:ascii="TitilliumMaps26L" w:hAnsi="TitilliumMaps26L" w:cs="Arial"/>
          <w:b/>
          <w:noProof/>
          <w:spacing w:val="-3"/>
          <w:sz w:val="22"/>
          <w:szCs w:val="22"/>
        </w:rPr>
        <mc:AlternateContent>
          <mc:Choice Requires="wps">
            <w:drawing>
              <wp:anchor distT="0" distB="0" distL="114300" distR="114300" simplePos="0" relativeHeight="251666432" behindDoc="0" locked="0" layoutInCell="1" allowOverlap="1" wp14:anchorId="527AE39A" wp14:editId="4F7A7112">
                <wp:simplePos x="0" y="0"/>
                <wp:positionH relativeFrom="column">
                  <wp:posOffset>491489</wp:posOffset>
                </wp:positionH>
                <wp:positionV relativeFrom="paragraph">
                  <wp:posOffset>121920</wp:posOffset>
                </wp:positionV>
                <wp:extent cx="16859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7pt,9.6pt" to="171.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" strokecolor="black [3040]"/>
            </w:pict>
          </mc:Fallback>
        </mc:AlternateContent>
      </w:r>
      <w:r>
        <w:rPr>
          <w:rFonts w:ascii="TitilliumMaps26L" w:hAnsi="TitilliumMaps26L" w:cs="Arial"/>
          <w:b/>
          <w:spacing w:val="-3"/>
          <w:sz w:val="22"/>
          <w:szCs w:val="22"/>
        </w:rPr>
        <w:tab/>
      </w:r>
      <w:r>
        <w:rPr>
          <w:rFonts w:ascii="TitilliumMaps26L" w:hAnsi="TitilliumMaps26L" w:cs="Arial"/>
          <w:b/>
          <w:spacing w:val="-3"/>
          <w:sz w:val="22"/>
          <w:szCs w:val="22"/>
        </w:rPr>
        <w:tab/>
      </w:r>
      <w:r>
        <w:rPr>
          <w:rFonts w:ascii="TitilliumMaps26L" w:hAnsi="TitilliumMaps26L" w:cs="Arial"/>
          <w:b/>
          <w:spacing w:val="-3"/>
          <w:sz w:val="22"/>
          <w:szCs w:val="22"/>
        </w:rPr>
        <w:tab/>
      </w:r>
      <w:r>
        <w:rPr>
          <w:rFonts w:ascii="TitilliumMaps26L" w:hAnsi="TitilliumMaps26L" w:cs="Arial"/>
          <w:b/>
          <w:spacing w:val="-3"/>
          <w:sz w:val="22"/>
          <w:szCs w:val="22"/>
        </w:rPr>
        <w:tab/>
      </w:r>
      <w:r>
        <w:rPr>
          <w:rFonts w:ascii="TitilliumMaps26L" w:hAnsi="TitilliumMaps26L" w:cs="Arial"/>
          <w:b/>
          <w:spacing w:val="-3"/>
          <w:sz w:val="22"/>
          <w:szCs w:val="22"/>
        </w:rPr>
        <w:tab/>
        <w:t>Date of Separation</w:t>
      </w:r>
    </w:p>
    <w:p w:rsidR="0045781E" w:rsidRPr="00921661" w:rsidRDefault="0045781E" w:rsidP="0045781E">
      <w:pPr>
        <w:tabs>
          <w:tab w:val="left" w:pos="0"/>
          <w:tab w:val="left" w:pos="720"/>
          <w:tab w:val="left" w:pos="810"/>
        </w:tabs>
        <w:suppressAutoHyphens/>
        <w:ind w:left="720" w:right="108"/>
        <w:jc w:val="both"/>
        <w:rPr>
          <w:rFonts w:ascii="TitilliumMaps26L" w:hAnsi="TitilliumMaps26L" w:cs="Arial"/>
          <w:b/>
          <w:spacing w:val="-3"/>
          <w:sz w:val="22"/>
          <w:szCs w:val="22"/>
        </w:rPr>
      </w:pPr>
    </w:p>
    <w:p w:rsidR="0045781E" w:rsidRPr="00921661" w:rsidRDefault="00921661" w:rsidP="0045781E">
      <w:pPr>
        <w:tabs>
          <w:tab w:val="left" w:pos="0"/>
          <w:tab w:val="left" w:pos="720"/>
          <w:tab w:val="left" w:pos="810"/>
        </w:tabs>
        <w:suppressAutoHyphens/>
        <w:ind w:left="720" w:right="108"/>
        <w:jc w:val="both"/>
        <w:rPr>
          <w:rFonts w:ascii="TitilliumMaps26L" w:hAnsi="TitilliumMaps26L" w:cs="Arial"/>
          <w:spacing w:val="-3"/>
          <w:sz w:val="22"/>
          <w:szCs w:val="22"/>
        </w:rPr>
      </w:pPr>
      <w:r>
        <w:rPr>
          <w:rFonts w:ascii="TitilliumMaps26L" w:hAnsi="TitilliumMaps26L" w:cs="Arial"/>
          <w:b/>
          <w:noProof/>
          <w:spacing w:val="-3"/>
          <w:sz w:val="22"/>
          <w:szCs w:val="22"/>
        </w:rPr>
        <mc:AlternateContent>
          <mc:Choice Requires="wps">
            <w:drawing>
              <wp:anchor distT="0" distB="0" distL="114300" distR="114300" simplePos="0" relativeHeight="251663360" behindDoc="0" locked="0" layoutInCell="1" allowOverlap="1" wp14:anchorId="608EDDB6" wp14:editId="63DC8235">
                <wp:simplePos x="0" y="0"/>
                <wp:positionH relativeFrom="column">
                  <wp:posOffset>-3810</wp:posOffset>
                </wp:positionH>
                <wp:positionV relativeFrom="paragraph">
                  <wp:posOffset>128270</wp:posOffset>
                </wp:positionV>
                <wp:extent cx="400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0.1pt" to="31.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"/>
            </w:pict>
          </mc:Fallback>
        </mc:AlternateContent>
      </w:r>
      <w:r w:rsidR="0045781E" w:rsidRPr="00921661">
        <w:rPr>
          <w:rFonts w:ascii="TitilliumMaps26L" w:hAnsi="TitilliumMaps26L" w:cs="Arial"/>
          <w:b/>
          <w:spacing w:val="-3"/>
          <w:sz w:val="22"/>
          <w:szCs w:val="22"/>
        </w:rPr>
        <w:t xml:space="preserve">Active Duty Wartime </w:t>
      </w:r>
      <w:r w:rsidR="0045781E" w:rsidRPr="00921661">
        <w:rPr>
          <w:rFonts w:ascii="TitilliumMaps26L" w:hAnsi="TitilliumMaps26L" w:cs="Arial"/>
          <w:spacing w:val="-3"/>
          <w:sz w:val="22"/>
          <w:szCs w:val="22"/>
        </w:rPr>
        <w:t>or</w:t>
      </w:r>
      <w:r w:rsidR="0045781E" w:rsidRPr="00921661">
        <w:rPr>
          <w:rFonts w:ascii="TitilliumMaps26L" w:hAnsi="TitilliumMaps26L" w:cs="Arial"/>
          <w:b/>
          <w:spacing w:val="-3"/>
          <w:sz w:val="22"/>
          <w:szCs w:val="22"/>
        </w:rPr>
        <w:t xml:space="preserve"> Campaign Badge Veteran:</w:t>
      </w:r>
      <w:r w:rsidR="0045781E" w:rsidRPr="00921661">
        <w:rPr>
          <w:rFonts w:ascii="TitilliumMaps26L" w:hAnsi="TitilliumMaps26L" w:cs="Arial"/>
          <w:spacing w:val="-3"/>
          <w:sz w:val="22"/>
          <w:szCs w:val="22"/>
        </w:rPr>
        <w:t xml:space="preserve"> Any </w:t>
      </w:r>
      <w:r w:rsidR="0045781E" w:rsidRPr="00921661">
        <w:rPr>
          <w:rFonts w:ascii="TitilliumMaps26L" w:hAnsi="TitilliumMaps26L" w:cs="Arial"/>
          <w:bCs/>
          <w:sz w:val="22"/>
          <w:szCs w:val="22"/>
        </w:rPr>
        <w:t>veteran who served on active duty during a war or in a campaign or expedition for which a campaign badge has been authorized.  A list of qualifying wars, campaigns and expeditions is attached.</w:t>
      </w:r>
    </w:p>
    <w:p w:rsidR="0045781E" w:rsidRPr="00921661" w:rsidRDefault="0045781E" w:rsidP="0045781E">
      <w:pPr>
        <w:tabs>
          <w:tab w:val="left" w:pos="720"/>
        </w:tabs>
        <w:ind w:right="108" w:hanging="630"/>
        <w:jc w:val="both"/>
        <w:rPr>
          <w:rFonts w:ascii="TitilliumMaps26L" w:hAnsi="TitilliumMaps26L" w:cs="Arial"/>
          <w:spacing w:val="-3"/>
          <w:sz w:val="22"/>
          <w:szCs w:val="22"/>
        </w:rPr>
      </w:pPr>
    </w:p>
    <w:p w:rsidR="0045781E" w:rsidRPr="00921661" w:rsidRDefault="00921661" w:rsidP="0045781E">
      <w:pPr>
        <w:tabs>
          <w:tab w:val="left" w:pos="900"/>
        </w:tabs>
        <w:ind w:left="720" w:right="108"/>
        <w:jc w:val="both"/>
        <w:rPr>
          <w:rFonts w:ascii="TitilliumMaps26L" w:hAnsi="TitilliumMaps26L" w:cs="Arial"/>
          <w:b/>
          <w:i/>
          <w:snapToGrid w:val="0"/>
          <w:sz w:val="22"/>
          <w:szCs w:val="22"/>
        </w:rPr>
      </w:pPr>
      <w:r>
        <w:rPr>
          <w:rFonts w:ascii="TitilliumMaps26L" w:hAnsi="TitilliumMaps26L" w:cs="Arial"/>
          <w:b/>
          <w:noProof/>
          <w:spacing w:val="-3"/>
          <w:sz w:val="22"/>
          <w:szCs w:val="22"/>
        </w:rPr>
        <mc:AlternateContent>
          <mc:Choice Requires="wps">
            <w:drawing>
              <wp:anchor distT="0" distB="0" distL="114300" distR="114300" simplePos="0" relativeHeight="251665408" behindDoc="0" locked="0" layoutInCell="1" allowOverlap="1" wp14:anchorId="7B199AF6" wp14:editId="205ACFB9">
                <wp:simplePos x="0" y="0"/>
                <wp:positionH relativeFrom="column">
                  <wp:posOffset>5715</wp:posOffset>
                </wp:positionH>
                <wp:positionV relativeFrom="paragraph">
                  <wp:posOffset>114300</wp:posOffset>
                </wp:positionV>
                <wp:extent cx="400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9pt" to="31.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"/>
            </w:pict>
          </mc:Fallback>
        </mc:AlternateContent>
      </w:r>
      <w:r w:rsidR="0045781E" w:rsidRPr="00921661">
        <w:rPr>
          <w:rFonts w:ascii="TitilliumMaps26L" w:hAnsi="TitilliumMaps26L" w:cs="Arial"/>
          <w:b/>
          <w:snapToGrid w:val="0"/>
          <w:sz w:val="22"/>
          <w:szCs w:val="22"/>
        </w:rPr>
        <w:t>Armed Forces Service Medal Veteran</w:t>
      </w:r>
      <w:r w:rsidR="0045781E" w:rsidRPr="00921661">
        <w:rPr>
          <w:rFonts w:ascii="TitilliumMaps26L" w:hAnsi="TitilliumMaps26L" w:cs="Arial"/>
          <w:snapToGrid w:val="0"/>
          <w:sz w:val="22"/>
          <w:szCs w:val="22"/>
        </w:rPr>
        <w:t xml:space="preserve">: </w:t>
      </w:r>
      <w:r w:rsidR="0045781E" w:rsidRPr="00921661">
        <w:rPr>
          <w:rStyle w:val="libtext"/>
          <w:rFonts w:ascii="TitilliumMaps26L" w:hAnsi="TitilliumMaps26L" w:cs="Arial"/>
          <w:snapToGrid w:val="0"/>
          <w:sz w:val="22"/>
          <w:szCs w:val="22"/>
        </w:rPr>
        <w:t>This award, authorized by Executive Order 12985, Jan. 11, 1996, is awarded to members of the armed forces of the U.S. who, after June 1, 1992: (1) participate, have participated, as members of U.S. military units, in a U.S. military operation that is deemed to be or significant activity by the Joint Chiefs of Staff; and (2) encounter no foreign armed opposition or imminent threat of hostile action.</w:t>
      </w:r>
    </w:p>
    <w:p w:rsidR="0045781E" w:rsidRPr="00921661" w:rsidRDefault="0045781E" w:rsidP="0045781E">
      <w:pPr>
        <w:pStyle w:val="Footer"/>
        <w:tabs>
          <w:tab w:val="clear" w:pos="4320"/>
          <w:tab w:val="clear" w:pos="8640"/>
          <w:tab w:val="left" w:pos="1080"/>
          <w:tab w:val="left" w:pos="5760"/>
        </w:tabs>
        <w:ind w:right="108"/>
        <w:jc w:val="both"/>
        <w:rPr>
          <w:rFonts w:ascii="TitilliumMaps26L" w:hAnsi="TitilliumMaps26L" w:cs="Arial"/>
          <w:snapToGrid w:val="0"/>
          <w:sz w:val="20"/>
          <w:szCs w:val="20"/>
        </w:rPr>
      </w:pPr>
    </w:p>
    <w:p w:rsidR="0045781E" w:rsidRPr="00921661" w:rsidRDefault="0045781E" w:rsidP="0045781E">
      <w:pPr>
        <w:pStyle w:val="Footer"/>
        <w:tabs>
          <w:tab w:val="clear" w:pos="4320"/>
          <w:tab w:val="clear" w:pos="8640"/>
          <w:tab w:val="left" w:pos="1080"/>
          <w:tab w:val="left" w:pos="5760"/>
        </w:tabs>
        <w:ind w:right="108"/>
        <w:jc w:val="both"/>
        <w:rPr>
          <w:rFonts w:ascii="TitilliumMaps26L" w:hAnsi="TitilliumMaps26L" w:cs="Arial"/>
          <w:snapToGrid w:val="0"/>
          <w:sz w:val="22"/>
          <w:szCs w:val="22"/>
        </w:rPr>
      </w:pPr>
      <w:r w:rsidRPr="00921661">
        <w:rPr>
          <w:rFonts w:ascii="TitilliumMaps26L" w:hAnsi="TitilliumMaps26L" w:cs="Arial"/>
          <w:snapToGrid w:val="0"/>
          <w:sz w:val="22"/>
          <w:szCs w:val="22"/>
        </w:rPr>
        <w:t xml:space="preserve">If you believe you belong to one or more of the categories of protected veterans listed </w:t>
      </w:r>
      <w:proofErr w:type="gramStart"/>
      <w:r w:rsidRPr="00921661">
        <w:rPr>
          <w:rFonts w:ascii="TitilliumMaps26L" w:hAnsi="TitilliumMaps26L" w:cs="Arial"/>
          <w:snapToGrid w:val="0"/>
          <w:sz w:val="22"/>
          <w:szCs w:val="22"/>
        </w:rPr>
        <w:t>above,</w:t>
      </w:r>
      <w:proofErr w:type="gramEnd"/>
      <w:r w:rsidRPr="00921661">
        <w:rPr>
          <w:rFonts w:ascii="TitilliumMaps26L" w:hAnsi="TitilliumMaps26L" w:cs="Arial"/>
          <w:snapToGrid w:val="0"/>
          <w:sz w:val="22"/>
          <w:szCs w:val="22"/>
        </w:rPr>
        <w:t xml:space="preserve"> please indicate by checking the appropriate box below.  As a government contractor, we request this information in order to measure the effectiveness of the outreach and positive recruitment efforts we undertake pursuant to VEVRAA.</w:t>
      </w:r>
    </w:p>
    <w:p w:rsidR="0045781E" w:rsidRPr="00921661" w:rsidRDefault="0045781E" w:rsidP="0045781E">
      <w:pPr>
        <w:pStyle w:val="Footer"/>
        <w:tabs>
          <w:tab w:val="clear" w:pos="4320"/>
          <w:tab w:val="clear" w:pos="8640"/>
          <w:tab w:val="left" w:pos="1080"/>
          <w:tab w:val="left" w:pos="5760"/>
        </w:tabs>
        <w:ind w:right="108"/>
        <w:jc w:val="both"/>
        <w:rPr>
          <w:rFonts w:ascii="TitilliumMaps26L" w:hAnsi="TitilliumMaps26L" w:cs="Arial"/>
          <w:snapToGrid w:val="0"/>
          <w:sz w:val="22"/>
          <w:szCs w:val="22"/>
        </w:rPr>
      </w:pPr>
    </w:p>
    <w:p w:rsidR="0045781E" w:rsidRPr="00921661" w:rsidRDefault="0045781E" w:rsidP="0045781E">
      <w:pPr>
        <w:pStyle w:val="Footer"/>
        <w:numPr>
          <w:ilvl w:val="0"/>
          <w:numId w:val="4"/>
        </w:numPr>
        <w:tabs>
          <w:tab w:val="clear" w:pos="4320"/>
          <w:tab w:val="clear" w:pos="8640"/>
          <w:tab w:val="left" w:pos="1080"/>
          <w:tab w:val="left" w:pos="5760"/>
        </w:tabs>
        <w:spacing w:after="240"/>
        <w:ind w:right="108"/>
        <w:jc w:val="both"/>
        <w:rPr>
          <w:rFonts w:ascii="TitilliumMaps26L" w:hAnsi="TitilliumMaps26L" w:cs="Arial"/>
          <w:snapToGrid w:val="0"/>
          <w:sz w:val="22"/>
          <w:szCs w:val="22"/>
        </w:rPr>
      </w:pPr>
      <w:r w:rsidRPr="00921661">
        <w:rPr>
          <w:rFonts w:ascii="TitilliumMaps26L" w:hAnsi="TitilliumMaps26L" w:cs="Arial"/>
          <w:snapToGrid w:val="0"/>
          <w:sz w:val="22"/>
          <w:szCs w:val="22"/>
        </w:rPr>
        <w:t>I IDENTIFY AS ONE OR MORE OF THE CLASSIFICATIONS OF PROTECTED VETERANS LISTED ABOVE</w:t>
      </w:r>
    </w:p>
    <w:p w:rsidR="0045781E" w:rsidRPr="00921661" w:rsidRDefault="0045781E" w:rsidP="0045781E">
      <w:pPr>
        <w:pStyle w:val="Footer"/>
        <w:numPr>
          <w:ilvl w:val="0"/>
          <w:numId w:val="4"/>
        </w:numPr>
        <w:tabs>
          <w:tab w:val="clear" w:pos="4320"/>
          <w:tab w:val="clear" w:pos="8640"/>
          <w:tab w:val="left" w:pos="1080"/>
          <w:tab w:val="left" w:pos="5760"/>
        </w:tabs>
        <w:spacing w:line="480" w:lineRule="auto"/>
        <w:ind w:right="115"/>
        <w:jc w:val="both"/>
        <w:rPr>
          <w:rFonts w:ascii="TitilliumMaps26L" w:hAnsi="TitilliumMaps26L" w:cs="Arial"/>
          <w:snapToGrid w:val="0"/>
          <w:sz w:val="22"/>
          <w:szCs w:val="22"/>
        </w:rPr>
      </w:pPr>
      <w:r w:rsidRPr="00921661">
        <w:rPr>
          <w:rFonts w:ascii="TitilliumMaps26L" w:hAnsi="TitilliumMaps26L" w:cs="Arial"/>
          <w:snapToGrid w:val="0"/>
          <w:sz w:val="22"/>
          <w:szCs w:val="22"/>
        </w:rPr>
        <w:t>I AM NOT A PROTECTED VETERAN</w:t>
      </w:r>
    </w:p>
    <w:p w:rsidR="0045781E" w:rsidRPr="00921661" w:rsidRDefault="0045781E" w:rsidP="0045781E">
      <w:pPr>
        <w:pStyle w:val="Footer"/>
        <w:numPr>
          <w:ilvl w:val="0"/>
          <w:numId w:val="4"/>
        </w:numPr>
        <w:tabs>
          <w:tab w:val="clear" w:pos="4320"/>
          <w:tab w:val="clear" w:pos="8640"/>
          <w:tab w:val="left" w:pos="1080"/>
          <w:tab w:val="left" w:pos="5760"/>
        </w:tabs>
        <w:ind w:right="108"/>
        <w:jc w:val="both"/>
        <w:rPr>
          <w:rFonts w:ascii="TitilliumMaps26L" w:hAnsi="TitilliumMaps26L" w:cs="Arial"/>
          <w:snapToGrid w:val="0"/>
          <w:sz w:val="22"/>
          <w:szCs w:val="22"/>
        </w:rPr>
      </w:pPr>
      <w:r w:rsidRPr="00921661">
        <w:rPr>
          <w:rFonts w:ascii="TitilliumMaps26L" w:hAnsi="TitilliumMaps26L" w:cs="Arial"/>
          <w:snapToGrid w:val="0"/>
          <w:sz w:val="22"/>
          <w:szCs w:val="22"/>
        </w:rPr>
        <w:t>I CHOOSE NOT TO SELF-IDENTIFY AT THIS TIME</w:t>
      </w:r>
    </w:p>
    <w:p w:rsidR="0045781E" w:rsidRPr="00921661" w:rsidRDefault="0045781E" w:rsidP="0045781E">
      <w:pPr>
        <w:pStyle w:val="Footer"/>
        <w:tabs>
          <w:tab w:val="clear" w:pos="4320"/>
          <w:tab w:val="clear" w:pos="8640"/>
          <w:tab w:val="left" w:pos="1080"/>
          <w:tab w:val="left" w:pos="5760"/>
        </w:tabs>
        <w:ind w:right="108"/>
        <w:jc w:val="both"/>
        <w:rPr>
          <w:rFonts w:ascii="TitilliumMaps26L" w:hAnsi="TitilliumMaps26L" w:cs="Arial"/>
          <w:snapToGrid w:val="0"/>
          <w:sz w:val="20"/>
          <w:szCs w:val="20"/>
        </w:rPr>
      </w:pPr>
    </w:p>
    <w:p w:rsidR="0045781E" w:rsidRPr="00921661" w:rsidRDefault="0045781E" w:rsidP="0045781E">
      <w:pPr>
        <w:pStyle w:val="Footer"/>
        <w:tabs>
          <w:tab w:val="clear" w:pos="4320"/>
          <w:tab w:val="clear" w:pos="8640"/>
          <w:tab w:val="left" w:pos="1080"/>
          <w:tab w:val="left" w:pos="5760"/>
        </w:tabs>
        <w:ind w:right="108"/>
        <w:rPr>
          <w:rFonts w:ascii="TitilliumMaps26L" w:hAnsi="TitilliumMaps26L" w:cs="Arial"/>
          <w:spacing w:val="-3"/>
          <w:sz w:val="22"/>
          <w:szCs w:val="22"/>
        </w:rPr>
      </w:pPr>
      <w:r w:rsidRPr="00921661">
        <w:rPr>
          <w:rFonts w:ascii="TitilliumMaps26L" w:hAnsi="TitilliumMaps26L" w:cs="Arial"/>
          <w:snapToGrid w:val="0"/>
          <w:sz w:val="22"/>
          <w:szCs w:val="22"/>
        </w:rPr>
        <w:t>Name:   ____________________________ Signature</w:t>
      </w:r>
      <w:r w:rsidRPr="00921661">
        <w:rPr>
          <w:rFonts w:ascii="TitilliumMaps26L" w:hAnsi="TitilliumMaps26L" w:cs="Arial"/>
          <w:spacing w:val="-3"/>
          <w:sz w:val="22"/>
          <w:szCs w:val="22"/>
        </w:rPr>
        <w:t>: ___________________________________</w:t>
      </w:r>
    </w:p>
    <w:p w:rsidR="0045781E" w:rsidRPr="00921661" w:rsidRDefault="0045781E" w:rsidP="0045781E">
      <w:pPr>
        <w:tabs>
          <w:tab w:val="left" w:pos="1080"/>
          <w:tab w:val="left" w:pos="5760"/>
        </w:tabs>
        <w:ind w:right="108"/>
        <w:rPr>
          <w:rFonts w:ascii="TitilliumMaps26L" w:hAnsi="TitilliumMaps26L"/>
          <w:sz w:val="22"/>
          <w:szCs w:val="22"/>
        </w:rPr>
      </w:pPr>
      <w:r w:rsidRPr="00921661">
        <w:rPr>
          <w:rFonts w:ascii="TitilliumMaps26L" w:hAnsi="TitilliumMaps26L"/>
          <w:sz w:val="22"/>
          <w:szCs w:val="22"/>
        </w:rPr>
        <w:tab/>
      </w:r>
      <w:r w:rsidRPr="00921661">
        <w:rPr>
          <w:rFonts w:ascii="TitilliumMaps26L" w:hAnsi="TitilliumMaps26L"/>
          <w:snapToGrid w:val="0"/>
          <w:sz w:val="22"/>
          <w:szCs w:val="22"/>
        </w:rPr>
        <w:t xml:space="preserve">      </w:t>
      </w:r>
      <w:r w:rsidRPr="00921661">
        <w:rPr>
          <w:rFonts w:ascii="TitilliumMaps26L" w:hAnsi="TitilliumMaps26L" w:cs="Arial"/>
          <w:i/>
          <w:iCs/>
          <w:snapToGrid w:val="0"/>
          <w:sz w:val="22"/>
          <w:szCs w:val="22"/>
        </w:rPr>
        <w:t>(Please Print)</w:t>
      </w:r>
      <w:r w:rsidRPr="00921661">
        <w:rPr>
          <w:rFonts w:ascii="TitilliumMaps26L" w:hAnsi="TitilliumMaps26L"/>
          <w:sz w:val="22"/>
          <w:szCs w:val="22"/>
        </w:rPr>
        <w:t xml:space="preserve">                                    </w:t>
      </w:r>
    </w:p>
    <w:p w:rsidR="0045781E" w:rsidRPr="00921661" w:rsidRDefault="0045781E" w:rsidP="0045781E">
      <w:pPr>
        <w:rPr>
          <w:rFonts w:ascii="TitilliumMaps26L" w:hAnsi="TitilliumMaps26L"/>
          <w:sz w:val="22"/>
          <w:szCs w:val="22"/>
        </w:rPr>
      </w:pPr>
      <w:r w:rsidRPr="00921661">
        <w:rPr>
          <w:rFonts w:ascii="TitilliumMaps26L" w:hAnsi="TitilliumMaps26L"/>
          <w:sz w:val="22"/>
          <w:szCs w:val="22"/>
        </w:rPr>
        <w:tab/>
        <w:t xml:space="preserve">                                                                  </w:t>
      </w:r>
      <w:r w:rsidRPr="00921661">
        <w:rPr>
          <w:rFonts w:ascii="TitilliumMaps26L" w:hAnsi="TitilliumMaps26L" w:cs="Arial"/>
          <w:sz w:val="22"/>
          <w:szCs w:val="22"/>
        </w:rPr>
        <w:t>Date:        __________________________________</w:t>
      </w:r>
    </w:p>
    <w:sectPr w:rsidR="0045781E" w:rsidRPr="00921661" w:rsidSect="0045781E">
      <w:headerReference w:type="even" r:id="rId8"/>
      <w:headerReference w:type="default" r:id="rId9"/>
      <w:footerReference w:type="even" r:id="rId10"/>
      <w:footerReference w:type="default" r:id="rId11"/>
      <w:headerReference w:type="first" r:id="rId12"/>
      <w:footerReference w:type="first" r:id="rId13"/>
      <w:pgSz w:w="12240" w:h="15840" w:code="1"/>
      <w:pgMar w:top="900" w:right="1152" w:bottom="720" w:left="1296" w:header="720" w:footer="432" w:gutter="0"/>
      <w:cols w:space="720" w:equalWidth="0">
        <w:col w:w="10188"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EF" w:rsidRDefault="005424EF" w:rsidP="00C14AAC">
      <w:r>
        <w:separator/>
      </w:r>
    </w:p>
  </w:endnote>
  <w:endnote w:type="continuationSeparator" w:id="0">
    <w:p w:rsidR="005424EF" w:rsidRDefault="005424EF" w:rsidP="00C1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tilliumMaps26L">
    <w:panose1 w:val="00000000000000000000"/>
    <w:charset w:val="00"/>
    <w:family w:val="modern"/>
    <w:notTrueType/>
    <w:pitch w:val="variable"/>
    <w:sig w:usb0="A00000EF" w:usb1="0000204B"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AC" w:rsidRDefault="00C14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AC" w:rsidRDefault="00C14AAC" w:rsidP="00C14AAC">
    <w:pPr>
      <w:pStyle w:val="Footer"/>
      <w:jc w:val="right"/>
      <w:rPr>
        <w:sz w:val="16"/>
        <w:szCs w:val="16"/>
      </w:rPr>
    </w:pPr>
    <w:r>
      <w:rPr>
        <w:sz w:val="16"/>
        <w:szCs w:val="16"/>
      </w:rPr>
      <w:t>© 2014 Douglas B. Brown, LLC</w:t>
    </w:r>
  </w:p>
  <w:p w:rsidR="00C14AAC" w:rsidRDefault="00C14AAC" w:rsidP="00C14AA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AC" w:rsidRDefault="00C14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EF" w:rsidRDefault="005424EF" w:rsidP="00C14AAC">
      <w:r>
        <w:separator/>
      </w:r>
    </w:p>
  </w:footnote>
  <w:footnote w:type="continuationSeparator" w:id="0">
    <w:p w:rsidR="005424EF" w:rsidRDefault="005424EF" w:rsidP="00C14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AC" w:rsidRDefault="00C14A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AC" w:rsidRDefault="00C14A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AC" w:rsidRDefault="00C14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nsid w:val="10704A54"/>
    <w:multiLevelType w:val="hybridMultilevel"/>
    <w:tmpl w:val="770C814A"/>
    <w:lvl w:ilvl="0" w:tplc="53B0E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20887"/>
    <w:multiLevelType w:val="multilevel"/>
    <w:tmpl w:val="C6F05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B41F9"/>
    <w:multiLevelType w:val="multilevel"/>
    <w:tmpl w:val="668C81E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D0975"/>
    <w:multiLevelType w:val="multilevel"/>
    <w:tmpl w:val="F1DAF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1E"/>
    <w:rsid w:val="000740CF"/>
    <w:rsid w:val="000B00DD"/>
    <w:rsid w:val="001B799B"/>
    <w:rsid w:val="003322DB"/>
    <w:rsid w:val="003A20A3"/>
    <w:rsid w:val="0045781E"/>
    <w:rsid w:val="004B7570"/>
    <w:rsid w:val="0050573D"/>
    <w:rsid w:val="005424EF"/>
    <w:rsid w:val="006014C6"/>
    <w:rsid w:val="007257FF"/>
    <w:rsid w:val="00921661"/>
    <w:rsid w:val="00A0656F"/>
    <w:rsid w:val="00A36CBA"/>
    <w:rsid w:val="00C14AAC"/>
    <w:rsid w:val="00E03D28"/>
    <w:rsid w:val="00F2009D"/>
    <w:rsid w:val="00FF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1E"/>
    <w:pPr>
      <w:spacing w:after="0" w:line="240" w:lineRule="auto"/>
    </w:pPr>
    <w:rPr>
      <w:rFonts w:eastAsia="Times New Roman" w:cs="Times New Roman"/>
      <w:bCs w:val="0"/>
    </w:rPr>
  </w:style>
  <w:style w:type="paragraph" w:styleId="Heading4">
    <w:name w:val="heading 4"/>
    <w:basedOn w:val="Normal"/>
    <w:next w:val="Normal"/>
    <w:link w:val="Heading4Char"/>
    <w:qFormat/>
    <w:rsid w:val="0045781E"/>
    <w:pPr>
      <w:keepNext/>
      <w:tabs>
        <w:tab w:val="left" w:pos="0"/>
      </w:tabs>
      <w:suppressAutoHyphens/>
      <w:jc w:val="center"/>
      <w:outlineLvl w:val="3"/>
    </w:pPr>
    <w:rPr>
      <w:rFonts w:ascii="Albertus Extra Bold" w:hAnsi="Albertus Extra Bold"/>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781E"/>
    <w:rPr>
      <w:rFonts w:ascii="Albertus Extra Bold" w:eastAsia="Times New Roman" w:hAnsi="Albertus Extra Bold" w:cs="Times New Roman"/>
      <w:bCs w:val="0"/>
      <w:sz w:val="48"/>
      <w:szCs w:val="20"/>
    </w:rPr>
  </w:style>
  <w:style w:type="paragraph" w:styleId="Footer">
    <w:name w:val="footer"/>
    <w:basedOn w:val="Normal"/>
    <w:link w:val="FooterChar"/>
    <w:uiPriority w:val="99"/>
    <w:rsid w:val="0045781E"/>
    <w:pPr>
      <w:tabs>
        <w:tab w:val="center" w:pos="4320"/>
        <w:tab w:val="right" w:pos="8640"/>
      </w:tabs>
    </w:pPr>
  </w:style>
  <w:style w:type="character" w:customStyle="1" w:styleId="FooterChar">
    <w:name w:val="Footer Char"/>
    <w:basedOn w:val="DefaultParagraphFont"/>
    <w:link w:val="Footer"/>
    <w:uiPriority w:val="99"/>
    <w:rsid w:val="0045781E"/>
    <w:rPr>
      <w:rFonts w:eastAsia="Times New Roman" w:cs="Times New Roman"/>
      <w:bCs w:val="0"/>
    </w:rPr>
  </w:style>
  <w:style w:type="character" w:customStyle="1" w:styleId="libtext">
    <w:name w:val="libtext"/>
    <w:basedOn w:val="DefaultParagraphFont"/>
    <w:rsid w:val="0045781E"/>
  </w:style>
  <w:style w:type="paragraph" w:styleId="Header">
    <w:name w:val="header"/>
    <w:basedOn w:val="Normal"/>
    <w:link w:val="HeaderChar"/>
    <w:uiPriority w:val="99"/>
    <w:unhideWhenUsed/>
    <w:rsid w:val="00C14AAC"/>
    <w:pPr>
      <w:tabs>
        <w:tab w:val="center" w:pos="4680"/>
        <w:tab w:val="right" w:pos="9360"/>
      </w:tabs>
    </w:pPr>
  </w:style>
  <w:style w:type="character" w:customStyle="1" w:styleId="HeaderChar">
    <w:name w:val="Header Char"/>
    <w:basedOn w:val="DefaultParagraphFont"/>
    <w:link w:val="Header"/>
    <w:uiPriority w:val="99"/>
    <w:rsid w:val="00C14AAC"/>
    <w:rPr>
      <w:rFonts w:eastAsia="Times New Roman" w:cs="Times New Roman"/>
      <w:bCs w:val="0"/>
    </w:rPr>
  </w:style>
  <w:style w:type="paragraph" w:styleId="BalloonText">
    <w:name w:val="Balloon Text"/>
    <w:basedOn w:val="Normal"/>
    <w:link w:val="BalloonTextChar"/>
    <w:uiPriority w:val="99"/>
    <w:semiHidden/>
    <w:unhideWhenUsed/>
    <w:rsid w:val="00921661"/>
    <w:rPr>
      <w:rFonts w:ascii="Tahoma" w:hAnsi="Tahoma" w:cs="Tahoma"/>
      <w:sz w:val="16"/>
      <w:szCs w:val="16"/>
    </w:rPr>
  </w:style>
  <w:style w:type="character" w:customStyle="1" w:styleId="BalloonTextChar">
    <w:name w:val="Balloon Text Char"/>
    <w:basedOn w:val="DefaultParagraphFont"/>
    <w:link w:val="BalloonText"/>
    <w:uiPriority w:val="99"/>
    <w:semiHidden/>
    <w:rsid w:val="00921661"/>
    <w:rPr>
      <w:rFonts w:ascii="Tahoma" w:eastAsia="Times New Roman" w:hAnsi="Tahoma" w:cs="Tahoma"/>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1E"/>
    <w:pPr>
      <w:spacing w:after="0" w:line="240" w:lineRule="auto"/>
    </w:pPr>
    <w:rPr>
      <w:rFonts w:eastAsia="Times New Roman" w:cs="Times New Roman"/>
      <w:bCs w:val="0"/>
    </w:rPr>
  </w:style>
  <w:style w:type="paragraph" w:styleId="Heading4">
    <w:name w:val="heading 4"/>
    <w:basedOn w:val="Normal"/>
    <w:next w:val="Normal"/>
    <w:link w:val="Heading4Char"/>
    <w:qFormat/>
    <w:rsid w:val="0045781E"/>
    <w:pPr>
      <w:keepNext/>
      <w:tabs>
        <w:tab w:val="left" w:pos="0"/>
      </w:tabs>
      <w:suppressAutoHyphens/>
      <w:jc w:val="center"/>
      <w:outlineLvl w:val="3"/>
    </w:pPr>
    <w:rPr>
      <w:rFonts w:ascii="Albertus Extra Bold" w:hAnsi="Albertus Extra Bold"/>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781E"/>
    <w:rPr>
      <w:rFonts w:ascii="Albertus Extra Bold" w:eastAsia="Times New Roman" w:hAnsi="Albertus Extra Bold" w:cs="Times New Roman"/>
      <w:bCs w:val="0"/>
      <w:sz w:val="48"/>
      <w:szCs w:val="20"/>
    </w:rPr>
  </w:style>
  <w:style w:type="paragraph" w:styleId="Footer">
    <w:name w:val="footer"/>
    <w:basedOn w:val="Normal"/>
    <w:link w:val="FooterChar"/>
    <w:uiPriority w:val="99"/>
    <w:rsid w:val="0045781E"/>
    <w:pPr>
      <w:tabs>
        <w:tab w:val="center" w:pos="4320"/>
        <w:tab w:val="right" w:pos="8640"/>
      </w:tabs>
    </w:pPr>
  </w:style>
  <w:style w:type="character" w:customStyle="1" w:styleId="FooterChar">
    <w:name w:val="Footer Char"/>
    <w:basedOn w:val="DefaultParagraphFont"/>
    <w:link w:val="Footer"/>
    <w:uiPriority w:val="99"/>
    <w:rsid w:val="0045781E"/>
    <w:rPr>
      <w:rFonts w:eastAsia="Times New Roman" w:cs="Times New Roman"/>
      <w:bCs w:val="0"/>
    </w:rPr>
  </w:style>
  <w:style w:type="character" w:customStyle="1" w:styleId="libtext">
    <w:name w:val="libtext"/>
    <w:basedOn w:val="DefaultParagraphFont"/>
    <w:rsid w:val="0045781E"/>
  </w:style>
  <w:style w:type="paragraph" w:styleId="Header">
    <w:name w:val="header"/>
    <w:basedOn w:val="Normal"/>
    <w:link w:val="HeaderChar"/>
    <w:uiPriority w:val="99"/>
    <w:unhideWhenUsed/>
    <w:rsid w:val="00C14AAC"/>
    <w:pPr>
      <w:tabs>
        <w:tab w:val="center" w:pos="4680"/>
        <w:tab w:val="right" w:pos="9360"/>
      </w:tabs>
    </w:pPr>
  </w:style>
  <w:style w:type="character" w:customStyle="1" w:styleId="HeaderChar">
    <w:name w:val="Header Char"/>
    <w:basedOn w:val="DefaultParagraphFont"/>
    <w:link w:val="Header"/>
    <w:uiPriority w:val="99"/>
    <w:rsid w:val="00C14AAC"/>
    <w:rPr>
      <w:rFonts w:eastAsia="Times New Roman" w:cs="Times New Roman"/>
      <w:bCs w:val="0"/>
    </w:rPr>
  </w:style>
  <w:style w:type="paragraph" w:styleId="BalloonText">
    <w:name w:val="Balloon Text"/>
    <w:basedOn w:val="Normal"/>
    <w:link w:val="BalloonTextChar"/>
    <w:uiPriority w:val="99"/>
    <w:semiHidden/>
    <w:unhideWhenUsed/>
    <w:rsid w:val="00921661"/>
    <w:rPr>
      <w:rFonts w:ascii="Tahoma" w:hAnsi="Tahoma" w:cs="Tahoma"/>
      <w:sz w:val="16"/>
      <w:szCs w:val="16"/>
    </w:rPr>
  </w:style>
  <w:style w:type="character" w:customStyle="1" w:styleId="BalloonTextChar">
    <w:name w:val="Balloon Text Char"/>
    <w:basedOn w:val="DefaultParagraphFont"/>
    <w:link w:val="BalloonText"/>
    <w:uiPriority w:val="99"/>
    <w:semiHidden/>
    <w:rsid w:val="00921661"/>
    <w:rPr>
      <w:rFonts w:ascii="Tahoma" w:eastAsia="Times New Roman" w:hAnsi="Tahoma" w:cs="Tahoma"/>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8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Woodward</dc:creator>
  <cp:lastModifiedBy>Kimberly Rossi</cp:lastModifiedBy>
  <cp:revision>2</cp:revision>
  <dcterms:created xsi:type="dcterms:W3CDTF">2017-01-13T14:55:00Z</dcterms:created>
  <dcterms:modified xsi:type="dcterms:W3CDTF">2017-01-13T14:55:00Z</dcterms:modified>
</cp:coreProperties>
</file>