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17A64" w14:textId="77777777" w:rsidR="00CC13F0" w:rsidRDefault="00CC13F0" w:rsidP="00CC13F0">
      <w:pPr>
        <w:pStyle w:val="BodyText"/>
        <w:rPr>
          <w:rFonts w:ascii="Times New Roman"/>
          <w:sz w:val="20"/>
        </w:rPr>
      </w:pPr>
      <w:r>
        <w:rPr>
          <w:noProof/>
        </w:rPr>
        <mc:AlternateContent>
          <mc:Choice Requires="wps">
            <w:drawing>
              <wp:anchor distT="0" distB="0" distL="0" distR="0" simplePos="0" relativeHeight="251659264" behindDoc="0" locked="0" layoutInCell="1" allowOverlap="1" wp14:anchorId="57EA4823" wp14:editId="51DE47D2">
                <wp:simplePos x="0" y="0"/>
                <wp:positionH relativeFrom="page">
                  <wp:posOffset>457200</wp:posOffset>
                </wp:positionH>
                <wp:positionV relativeFrom="page">
                  <wp:posOffset>457834</wp:posOffset>
                </wp:positionV>
                <wp:extent cx="59690" cy="893127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 cy="8931275"/>
                        </a:xfrm>
                        <a:custGeom>
                          <a:avLst/>
                          <a:gdLst/>
                          <a:ahLst/>
                          <a:cxnLst/>
                          <a:rect l="l" t="t" r="r" b="b"/>
                          <a:pathLst>
                            <a:path w="59690" h="8931275">
                              <a:moveTo>
                                <a:pt x="59690" y="0"/>
                              </a:moveTo>
                              <a:lnTo>
                                <a:pt x="0" y="0"/>
                              </a:lnTo>
                              <a:lnTo>
                                <a:pt x="0" y="8931275"/>
                              </a:lnTo>
                              <a:lnTo>
                                <a:pt x="59690" y="8931275"/>
                              </a:lnTo>
                              <a:lnTo>
                                <a:pt x="5969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AC3856" id="Graphic 1" o:spid="_x0000_s1026" style="position:absolute;margin-left:36pt;margin-top:36.05pt;width:4.7pt;height:703.25pt;z-index:251659264;visibility:visible;mso-wrap-style:square;mso-wrap-distance-left:0;mso-wrap-distance-top:0;mso-wrap-distance-right:0;mso-wrap-distance-bottom:0;mso-position-horizontal:absolute;mso-position-horizontal-relative:page;mso-position-vertical:absolute;mso-position-vertical-relative:page;v-text-anchor:top" coordsize="59690,893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" path="m59690,l,,,8931275r59690,l59690,xe" fillcolor="black" stroked="f">
                <v:path arrowok="t"/>
                <w10:wrap anchorx="page" anchory="page"/>
              </v:shape>
            </w:pict>
          </mc:Fallback>
        </mc:AlternateContent>
      </w:r>
      <w:r>
        <w:rPr>
          <w:noProof/>
        </w:rPr>
        <mc:AlternateContent>
          <mc:Choice Requires="wpg">
            <w:drawing>
              <wp:anchor distT="0" distB="0" distL="0" distR="0" simplePos="0" relativeHeight="251660288" behindDoc="0" locked="0" layoutInCell="1" allowOverlap="1" wp14:anchorId="57762CB6" wp14:editId="6B9E31C2">
                <wp:simplePos x="0" y="0"/>
                <wp:positionH relativeFrom="page">
                  <wp:posOffset>7082790</wp:posOffset>
                </wp:positionH>
                <wp:positionV relativeFrom="page">
                  <wp:posOffset>457200</wp:posOffset>
                </wp:positionV>
                <wp:extent cx="209550" cy="89325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9550" cy="8932545"/>
                          <a:chOff x="0" y="0"/>
                          <a:chExt cx="209550" cy="8932545"/>
                        </a:xfrm>
                      </wpg:grpSpPr>
                      <wps:wsp>
                        <wps:cNvPr id="3" name="Graphic 3"/>
                        <wps:cNvSpPr/>
                        <wps:spPr>
                          <a:xfrm>
                            <a:off x="0" y="0"/>
                            <a:ext cx="59690" cy="8931275"/>
                          </a:xfrm>
                          <a:custGeom>
                            <a:avLst/>
                            <a:gdLst/>
                            <a:ahLst/>
                            <a:cxnLst/>
                            <a:rect l="l" t="t" r="r" b="b"/>
                            <a:pathLst>
                              <a:path w="59690" h="8931275">
                                <a:moveTo>
                                  <a:pt x="59690" y="0"/>
                                </a:moveTo>
                                <a:lnTo>
                                  <a:pt x="0" y="0"/>
                                </a:lnTo>
                                <a:lnTo>
                                  <a:pt x="0" y="8931275"/>
                                </a:lnTo>
                                <a:lnTo>
                                  <a:pt x="59690" y="8931275"/>
                                </a:lnTo>
                                <a:lnTo>
                                  <a:pt x="59690" y="0"/>
                                </a:lnTo>
                                <a:close/>
                              </a:path>
                            </a:pathLst>
                          </a:custGeom>
                          <a:solidFill>
                            <a:srgbClr val="3D3E45"/>
                          </a:solidFill>
                        </wps:spPr>
                        <wps:bodyPr wrap="square" lIns="0" tIns="0" rIns="0" bIns="0" rtlCol="0">
                          <a:prstTxWarp prst="textNoShape">
                            <a:avLst/>
                          </a:prstTxWarp>
                          <a:noAutofit/>
                        </wps:bodyPr>
                      </wps:wsp>
                      <wps:wsp>
                        <wps:cNvPr id="4" name="Graphic 4"/>
                        <wps:cNvSpPr/>
                        <wps:spPr>
                          <a:xfrm>
                            <a:off x="60325" y="1270"/>
                            <a:ext cx="149225" cy="8931275"/>
                          </a:xfrm>
                          <a:custGeom>
                            <a:avLst/>
                            <a:gdLst/>
                            <a:ahLst/>
                            <a:cxnLst/>
                            <a:rect l="l" t="t" r="r" b="b"/>
                            <a:pathLst>
                              <a:path w="149225" h="8931275">
                                <a:moveTo>
                                  <a:pt x="149225" y="0"/>
                                </a:moveTo>
                                <a:lnTo>
                                  <a:pt x="0" y="0"/>
                                </a:lnTo>
                                <a:lnTo>
                                  <a:pt x="0" y="8931275"/>
                                </a:lnTo>
                                <a:lnTo>
                                  <a:pt x="149225" y="8931275"/>
                                </a:lnTo>
                                <a:lnTo>
                                  <a:pt x="149225" y="0"/>
                                </a:lnTo>
                                <a:close/>
                              </a:path>
                            </a:pathLst>
                          </a:custGeom>
                          <a:solidFill>
                            <a:srgbClr val="501F24"/>
                          </a:solidFill>
                        </wps:spPr>
                        <wps:bodyPr wrap="square" lIns="0" tIns="0" rIns="0" bIns="0" rtlCol="0">
                          <a:prstTxWarp prst="textNoShape">
                            <a:avLst/>
                          </a:prstTxWarp>
                          <a:noAutofit/>
                        </wps:bodyPr>
                      </wps:wsp>
                    </wpg:wgp>
                  </a:graphicData>
                </a:graphic>
              </wp:anchor>
            </w:drawing>
          </mc:Choice>
          <mc:Fallback>
            <w:pict>
              <v:group w14:anchorId="2298001D" id="Group 2" o:spid="_x0000_s1026" style="position:absolute;margin-left:557.7pt;margin-top:36pt;width:16.5pt;height:703.35pt;z-index:251660288;mso-wrap-distance-left:0;mso-wrap-distance-right:0;mso-position-horizontal-relative:page;mso-position-vertical-relative:page" coordsize="2095,8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">
                <v:shape id="Graphic 3" o:spid="_x0000_s1027" style="position:absolute;width:596;height:89312;visibility:visible;mso-wrap-style:square;v-text-anchor:top" coordsize="59690,893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" path="m59690,l,,,8931275r59690,l59690,xe" fillcolor="#3d3e45" stroked="f">
                  <v:path arrowok="t"/>
                </v:shape>
                <v:shape id="Graphic 4" o:spid="_x0000_s1028" style="position:absolute;left:603;top:12;width:1492;height:89313;visibility:visible;mso-wrap-style:square;v-text-anchor:top" coordsize="149225,893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" path="m149225,l,,,8931275r149225,l149225,xe" fillcolor="#501f24" stroked="f">
                  <v:path arrowok="t"/>
                </v:shape>
                <w10:wrap anchorx="page" anchory="page"/>
              </v:group>
            </w:pict>
          </mc:Fallback>
        </mc:AlternateContent>
      </w:r>
    </w:p>
    <w:p w14:paraId="00711E22" w14:textId="77777777" w:rsidR="00CC13F0" w:rsidRDefault="00CC13F0" w:rsidP="00CC13F0">
      <w:pPr>
        <w:pStyle w:val="BodyText"/>
        <w:rPr>
          <w:rFonts w:ascii="Times New Roman"/>
          <w:sz w:val="20"/>
        </w:rPr>
      </w:pPr>
    </w:p>
    <w:p w14:paraId="0E9D9CA0" w14:textId="77777777" w:rsidR="00CC13F0" w:rsidRDefault="00CC13F0" w:rsidP="00CC13F0">
      <w:pPr>
        <w:pStyle w:val="BodyText"/>
        <w:spacing w:before="177" w:after="1"/>
        <w:rPr>
          <w:rFonts w:ascii="Times New Roman"/>
          <w:sz w:val="20"/>
        </w:rPr>
      </w:pPr>
    </w:p>
    <w:p w14:paraId="4F8E684A" w14:textId="77777777" w:rsidR="00CC13F0" w:rsidRDefault="00CC13F0" w:rsidP="00CC13F0">
      <w:pPr>
        <w:pStyle w:val="BodyText"/>
        <w:ind w:left="5210"/>
        <w:rPr>
          <w:rFonts w:ascii="Times New Roman"/>
          <w:sz w:val="20"/>
        </w:rPr>
      </w:pPr>
      <w:r>
        <w:rPr>
          <w:rFonts w:ascii="Times New Roman"/>
          <w:noProof/>
          <w:sz w:val="20"/>
        </w:rPr>
        <w:drawing>
          <wp:inline distT="0" distB="0" distL="0" distR="0" wp14:anchorId="2EE7D20B" wp14:editId="0E71BF80">
            <wp:extent cx="2526029" cy="554735"/>
            <wp:effectExtent l="0" t="0" r="0" b="0"/>
            <wp:docPr id="5" name="Image 5" descr="A black background with grey text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A black background with grey text  Description automatically generated"/>
                    <pic:cNvPicPr/>
                  </pic:nvPicPr>
                  <pic:blipFill>
                    <a:blip r:embed="rId9" cstate="print"/>
                    <a:stretch>
                      <a:fillRect/>
                    </a:stretch>
                  </pic:blipFill>
                  <pic:spPr>
                    <a:xfrm>
                      <a:off x="0" y="0"/>
                      <a:ext cx="2526029" cy="554735"/>
                    </a:xfrm>
                    <a:prstGeom prst="rect">
                      <a:avLst/>
                    </a:prstGeom>
                  </pic:spPr>
                </pic:pic>
              </a:graphicData>
            </a:graphic>
          </wp:inline>
        </w:drawing>
      </w:r>
    </w:p>
    <w:p w14:paraId="2543ACC6" w14:textId="77777777" w:rsidR="00CC13F0" w:rsidRDefault="00CC13F0" w:rsidP="00CC13F0">
      <w:pPr>
        <w:pStyle w:val="BodyText"/>
        <w:rPr>
          <w:rFonts w:ascii="Times New Roman"/>
          <w:sz w:val="44"/>
        </w:rPr>
      </w:pPr>
    </w:p>
    <w:p w14:paraId="3047E778" w14:textId="77777777" w:rsidR="00CC13F0" w:rsidRDefault="00CC13F0" w:rsidP="00CC13F0">
      <w:pPr>
        <w:pStyle w:val="BodyText"/>
        <w:rPr>
          <w:rFonts w:ascii="Times New Roman"/>
          <w:sz w:val="44"/>
        </w:rPr>
      </w:pPr>
    </w:p>
    <w:p w14:paraId="5187C1A2" w14:textId="77777777" w:rsidR="00CC13F0" w:rsidRDefault="00CC13F0" w:rsidP="00CC13F0">
      <w:pPr>
        <w:pStyle w:val="BodyText"/>
        <w:rPr>
          <w:rFonts w:ascii="Times New Roman"/>
          <w:sz w:val="44"/>
        </w:rPr>
      </w:pPr>
    </w:p>
    <w:p w14:paraId="601C31ED" w14:textId="77777777" w:rsidR="00CC13F0" w:rsidRDefault="00CC13F0" w:rsidP="00CC13F0">
      <w:pPr>
        <w:pStyle w:val="BodyText"/>
        <w:rPr>
          <w:rFonts w:ascii="Times New Roman"/>
          <w:sz w:val="44"/>
        </w:rPr>
      </w:pPr>
    </w:p>
    <w:p w14:paraId="34B43547" w14:textId="77777777" w:rsidR="00CC13F0" w:rsidRDefault="00CC13F0" w:rsidP="00CC13F0">
      <w:pPr>
        <w:pStyle w:val="BodyText"/>
        <w:spacing w:before="242"/>
        <w:rPr>
          <w:rFonts w:ascii="Times New Roman"/>
          <w:sz w:val="44"/>
        </w:rPr>
      </w:pPr>
    </w:p>
    <w:p w14:paraId="006CB904" w14:textId="77777777" w:rsidR="00CC13F0" w:rsidRDefault="00CC13F0" w:rsidP="00CC13F0">
      <w:pPr>
        <w:ind w:left="120"/>
        <w:rPr>
          <w:sz w:val="44"/>
        </w:rPr>
      </w:pPr>
      <w:r>
        <w:rPr>
          <w:sz w:val="44"/>
        </w:rPr>
        <w:t>Position</w:t>
      </w:r>
      <w:r>
        <w:rPr>
          <w:spacing w:val="-18"/>
          <w:sz w:val="44"/>
        </w:rPr>
        <w:t xml:space="preserve"> </w:t>
      </w:r>
      <w:r>
        <w:rPr>
          <w:spacing w:val="-2"/>
          <w:sz w:val="44"/>
        </w:rPr>
        <w:t>Profile</w:t>
      </w:r>
    </w:p>
    <w:p w14:paraId="66028839" w14:textId="77777777" w:rsidR="00CC13F0" w:rsidRDefault="00CC13F0" w:rsidP="00CC13F0">
      <w:pPr>
        <w:pStyle w:val="BodyText"/>
        <w:rPr>
          <w:sz w:val="20"/>
        </w:rPr>
      </w:pPr>
    </w:p>
    <w:p w14:paraId="0A30CE46" w14:textId="77777777" w:rsidR="00CC13F0" w:rsidRDefault="00CC13F0" w:rsidP="00CC13F0">
      <w:pPr>
        <w:pStyle w:val="BodyText"/>
        <w:rPr>
          <w:sz w:val="20"/>
        </w:rPr>
      </w:pPr>
    </w:p>
    <w:p w14:paraId="0D661106" w14:textId="77777777" w:rsidR="00CC13F0" w:rsidRDefault="00CC13F0" w:rsidP="00CC13F0">
      <w:pPr>
        <w:pStyle w:val="BodyText"/>
        <w:rPr>
          <w:sz w:val="20"/>
        </w:rPr>
      </w:pPr>
    </w:p>
    <w:p w14:paraId="1FA7D27F" w14:textId="77777777" w:rsidR="00CC13F0" w:rsidRDefault="00CC13F0" w:rsidP="00CC13F0">
      <w:pPr>
        <w:pStyle w:val="BodyText"/>
        <w:spacing w:before="174"/>
        <w:rPr>
          <w:sz w:val="20"/>
        </w:rPr>
      </w:pPr>
      <w:r>
        <w:rPr>
          <w:noProof/>
        </w:rPr>
        <w:drawing>
          <wp:anchor distT="0" distB="0" distL="0" distR="0" simplePos="0" relativeHeight="251661312" behindDoc="1" locked="0" layoutInCell="1" allowOverlap="1" wp14:anchorId="3CCC3A43" wp14:editId="01E3EEFD">
            <wp:simplePos x="0" y="0"/>
            <wp:positionH relativeFrom="page">
              <wp:posOffset>927988</wp:posOffset>
            </wp:positionH>
            <wp:positionV relativeFrom="paragraph">
              <wp:posOffset>282466</wp:posOffset>
            </wp:positionV>
            <wp:extent cx="5591410" cy="621791"/>
            <wp:effectExtent l="0" t="0" r="0" b="0"/>
            <wp:wrapTopAndBottom/>
            <wp:docPr id="6" name="Image 6" descr="A blue text on a white background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A blue text on a white background  Description automatically generated"/>
                    <pic:cNvPicPr/>
                  </pic:nvPicPr>
                  <pic:blipFill>
                    <a:blip r:embed="rId10" cstate="print"/>
                    <a:stretch>
                      <a:fillRect/>
                    </a:stretch>
                  </pic:blipFill>
                  <pic:spPr>
                    <a:xfrm>
                      <a:off x="0" y="0"/>
                      <a:ext cx="5591410" cy="621791"/>
                    </a:xfrm>
                    <a:prstGeom prst="rect">
                      <a:avLst/>
                    </a:prstGeom>
                  </pic:spPr>
                </pic:pic>
              </a:graphicData>
            </a:graphic>
          </wp:anchor>
        </w:drawing>
      </w:r>
    </w:p>
    <w:p w14:paraId="04431846" w14:textId="77777777" w:rsidR="00CC13F0" w:rsidRDefault="00CC13F0" w:rsidP="00CC13F0">
      <w:pPr>
        <w:spacing w:before="353"/>
        <w:ind w:left="120"/>
        <w:rPr>
          <w:rFonts w:ascii="ABC Arizona Sans Medium"/>
          <w:sz w:val="48"/>
        </w:rPr>
      </w:pPr>
      <w:r>
        <w:rPr>
          <w:rFonts w:ascii="ABC Arizona Sans Medium"/>
          <w:sz w:val="48"/>
        </w:rPr>
        <w:t>Dean, School of Law</w:t>
      </w:r>
    </w:p>
    <w:p w14:paraId="1D06E982" w14:textId="77777777" w:rsidR="00CC13F0" w:rsidRDefault="00CC13F0" w:rsidP="00CC13F0">
      <w:pPr>
        <w:pStyle w:val="BodyText"/>
        <w:rPr>
          <w:rFonts w:ascii="ABC Arizona Sans Medium"/>
          <w:sz w:val="48"/>
        </w:rPr>
      </w:pPr>
    </w:p>
    <w:p w14:paraId="2D38DCEC" w14:textId="77777777" w:rsidR="00CC13F0" w:rsidRDefault="00CC13F0" w:rsidP="00CC13F0">
      <w:pPr>
        <w:pStyle w:val="BodyText"/>
        <w:rPr>
          <w:rFonts w:ascii="ABC Arizona Sans Medium"/>
          <w:sz w:val="48"/>
        </w:rPr>
      </w:pPr>
    </w:p>
    <w:p w14:paraId="79800227" w14:textId="77777777" w:rsidR="00CC13F0" w:rsidRDefault="00CC13F0" w:rsidP="00CC13F0">
      <w:pPr>
        <w:pStyle w:val="BodyText"/>
        <w:spacing w:before="156"/>
        <w:rPr>
          <w:rFonts w:ascii="ABC Arizona Sans Medium"/>
          <w:sz w:val="48"/>
        </w:rPr>
      </w:pPr>
    </w:p>
    <w:p w14:paraId="3EDF89C1" w14:textId="77777777" w:rsidR="00CC13F0" w:rsidRDefault="00CC13F0" w:rsidP="00CC13F0">
      <w:pPr>
        <w:ind w:left="120"/>
        <w:rPr>
          <w:rFonts w:ascii="ABC Arizona Sans"/>
          <w:sz w:val="28"/>
        </w:rPr>
      </w:pPr>
      <w:r>
        <w:rPr>
          <w:rFonts w:ascii="ABC Arizona Sans"/>
          <w:sz w:val="28"/>
        </w:rPr>
        <w:t>February</w:t>
      </w:r>
      <w:r>
        <w:rPr>
          <w:rFonts w:ascii="ABC Arizona Sans"/>
          <w:spacing w:val="-4"/>
          <w:sz w:val="28"/>
        </w:rPr>
        <w:t xml:space="preserve"> 2024</w:t>
      </w:r>
    </w:p>
    <w:p w14:paraId="20B4870F" w14:textId="77777777" w:rsidR="00CC13F0" w:rsidRDefault="00CC13F0" w:rsidP="00CC13F0">
      <w:pPr>
        <w:rPr>
          <w:rFonts w:ascii="ABC Arizona Sans"/>
          <w:sz w:val="28"/>
        </w:rPr>
        <w:sectPr w:rsidR="00CC13F0" w:rsidSect="00CC13F0">
          <w:pgSz w:w="12240" w:h="15840"/>
          <w:pgMar w:top="720" w:right="1340" w:bottom="280" w:left="1320" w:header="720" w:footer="720" w:gutter="0"/>
          <w:cols w:space="720"/>
        </w:sectPr>
      </w:pPr>
    </w:p>
    <w:p w14:paraId="48AE0B0A" w14:textId="75080940" w:rsidR="00CC13F0" w:rsidRPr="00CC13F0" w:rsidRDefault="00CC13F0" w:rsidP="00CC13F0">
      <w:pPr>
        <w:pStyle w:val="Title"/>
        <w:rPr>
          <w:sz w:val="36"/>
          <w:szCs w:val="36"/>
        </w:rPr>
      </w:pPr>
      <w:r w:rsidRPr="00CC13F0">
        <w:rPr>
          <w:sz w:val="36"/>
          <w:szCs w:val="36"/>
        </w:rPr>
        <w:t>Dean, School of Law</w:t>
      </w:r>
      <w:r w:rsidRPr="00CC13F0">
        <w:rPr>
          <w:sz w:val="36"/>
          <w:szCs w:val="36"/>
        </w:rPr>
        <w:br/>
        <w:t>Position Profile</w:t>
      </w:r>
    </w:p>
    <w:p w14:paraId="1EB48E17" w14:textId="5057D08A" w:rsidR="00CC13F0" w:rsidRDefault="00CC13F0">
      <w:pPr>
        <w:rPr>
          <w:rFonts w:ascii="Times New Roman" w:eastAsia="Times New Roman" w:hAnsi="Times New Roman" w:cs="Times New Roman"/>
          <w:b/>
          <w:sz w:val="24"/>
          <w:szCs w:val="24"/>
        </w:rPr>
      </w:pPr>
    </w:p>
    <w:p w14:paraId="00000001" w14:textId="563DDF83" w:rsidR="0045156C" w:rsidRDefault="003549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Search Summary</w:t>
      </w:r>
    </w:p>
    <w:p w14:paraId="00000002" w14:textId="5E6B23EA"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Case Western Reserve University (CWRU) seeks a transformational leader and accomplished scholar to serve as the next Dean of the School of Law. One of the oldest law schools in the nation, the Law School is known for its influential faculty-scholars and robust marketplace of ideas; many top-ranked programs; </w:t>
      </w:r>
      <w:r w:rsidR="001A1031">
        <w:rPr>
          <w:rFonts w:ascii="Times New Roman" w:eastAsia="Times New Roman" w:hAnsi="Times New Roman" w:cs="Times New Roman"/>
          <w:sz w:val="24"/>
          <w:szCs w:val="24"/>
        </w:rPr>
        <w:t>advanced</w:t>
      </w:r>
      <w:r>
        <w:rPr>
          <w:rFonts w:ascii="Times New Roman" w:eastAsia="Times New Roman" w:hAnsi="Times New Roman" w:cs="Times New Roman"/>
          <w:sz w:val="24"/>
          <w:szCs w:val="24"/>
        </w:rPr>
        <w:t xml:space="preserve"> curricul</w:t>
      </w:r>
      <w:r w:rsidR="001A1031">
        <w:rPr>
          <w:rFonts w:ascii="Times New Roman" w:eastAsia="Times New Roman" w:hAnsi="Times New Roman" w:cs="Times New Roman"/>
          <w:sz w:val="24"/>
          <w:szCs w:val="24"/>
        </w:rPr>
        <w:t xml:space="preserve">a focused on experiential </w:t>
      </w:r>
      <w:r w:rsidR="00DD32DE">
        <w:rPr>
          <w:rFonts w:ascii="Times New Roman" w:eastAsia="Times New Roman" w:hAnsi="Times New Roman" w:cs="Times New Roman"/>
          <w:sz w:val="24"/>
          <w:szCs w:val="24"/>
        </w:rPr>
        <w:t>education;</w:t>
      </w:r>
      <w:r>
        <w:rPr>
          <w:rFonts w:ascii="Times New Roman" w:eastAsia="Times New Roman" w:hAnsi="Times New Roman" w:cs="Times New Roman"/>
          <w:sz w:val="24"/>
          <w:szCs w:val="24"/>
        </w:rPr>
        <w:t xml:space="preserve"> </w:t>
      </w:r>
      <w:r w:rsidR="001A1031">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global </w:t>
      </w:r>
      <w:r w:rsidR="001A1031">
        <w:rPr>
          <w:rFonts w:ascii="Times New Roman" w:eastAsia="Times New Roman" w:hAnsi="Times New Roman" w:cs="Times New Roman"/>
          <w:sz w:val="24"/>
          <w:szCs w:val="24"/>
        </w:rPr>
        <w:t xml:space="preserve">and international </w:t>
      </w:r>
      <w:r>
        <w:rPr>
          <w:rFonts w:ascii="Times New Roman" w:eastAsia="Times New Roman" w:hAnsi="Times New Roman" w:cs="Times New Roman"/>
          <w:sz w:val="24"/>
          <w:szCs w:val="24"/>
        </w:rPr>
        <w:t>perspective; and longstanding commitment to diversity, equity, and inclusion. The Dean will lead a collegial faculty, an outstanding and diverse student body, a dedicated staff, and an engaged and supportive alumni network. The Dean will have opportunities to work with leaders from across CWRU, one of the country’s leading independent private research institutions</w:t>
      </w:r>
      <w:r w:rsidR="001A1031">
        <w:rPr>
          <w:rFonts w:ascii="Times New Roman" w:eastAsia="Times New Roman" w:hAnsi="Times New Roman" w:cs="Times New Roman"/>
          <w:sz w:val="24"/>
          <w:szCs w:val="24"/>
        </w:rPr>
        <w:t xml:space="preserve"> and accomplished member of the AAU (Association of American Universities)</w:t>
      </w:r>
      <w:r>
        <w:rPr>
          <w:rFonts w:ascii="Times New Roman" w:eastAsia="Times New Roman" w:hAnsi="Times New Roman" w:cs="Times New Roman"/>
          <w:sz w:val="24"/>
          <w:szCs w:val="24"/>
        </w:rPr>
        <w:t>. The Dean will also engage with the Cleveland community, home to several of the nation’s largest law firms, foremost healthcare systems, and world-renowned cultural institutions, as well as with the Law School’s broad network of national and international stakeholders.</w:t>
      </w:r>
    </w:p>
    <w:p w14:paraId="00000003" w14:textId="77777777" w:rsidR="0045156C" w:rsidRDefault="0045156C">
      <w:pPr>
        <w:rPr>
          <w:rFonts w:ascii="Times New Roman" w:eastAsia="Times New Roman" w:hAnsi="Times New Roman" w:cs="Times New Roman"/>
          <w:sz w:val="24"/>
          <w:szCs w:val="24"/>
        </w:rPr>
      </w:pPr>
    </w:p>
    <w:p w14:paraId="00000004" w14:textId="7B3B8129"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Dean of the Law School will have the opportunity to leverage and augment the Law School’s strengths and guide the institution on a path that will</w:t>
      </w:r>
      <w:r w:rsidR="001A1031">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 ensure the Law School</w:t>
      </w:r>
      <w:r w:rsidR="001A1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remains financially sound and continues to attract philanthropic support; </w:t>
      </w:r>
      <w:r w:rsidR="001A1031">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attracts, supports, and retains a world-class faculty; </w:t>
      </w:r>
      <w:r w:rsidR="001A1031">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enrolls an exceptional </w:t>
      </w:r>
      <w:r w:rsidR="001A1031">
        <w:rPr>
          <w:rFonts w:ascii="Times New Roman" w:eastAsia="Times New Roman" w:hAnsi="Times New Roman" w:cs="Times New Roman"/>
          <w:sz w:val="24"/>
          <w:szCs w:val="24"/>
        </w:rPr>
        <w:t xml:space="preserve">and diverse </w:t>
      </w:r>
      <w:r>
        <w:rPr>
          <w:rFonts w:ascii="Times New Roman" w:eastAsia="Times New Roman" w:hAnsi="Times New Roman" w:cs="Times New Roman"/>
          <w:sz w:val="24"/>
          <w:szCs w:val="24"/>
        </w:rPr>
        <w:t xml:space="preserve">student body; </w:t>
      </w:r>
      <w:r w:rsidR="001A1031">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promotes curricular innovations to prepare students for the </w:t>
      </w:r>
      <w:r w:rsidR="001A1031">
        <w:rPr>
          <w:rFonts w:ascii="Times New Roman" w:eastAsia="Times New Roman" w:hAnsi="Times New Roman" w:cs="Times New Roman"/>
          <w:sz w:val="24"/>
          <w:szCs w:val="24"/>
        </w:rPr>
        <w:t>ever-</w:t>
      </w:r>
      <w:r>
        <w:rPr>
          <w:rFonts w:ascii="Times New Roman" w:eastAsia="Times New Roman" w:hAnsi="Times New Roman" w:cs="Times New Roman"/>
          <w:sz w:val="24"/>
          <w:szCs w:val="24"/>
        </w:rPr>
        <w:t>evolving legal profession</w:t>
      </w:r>
      <w:r w:rsidR="001A1031">
        <w:rPr>
          <w:rFonts w:ascii="Times New Roman" w:eastAsia="Times New Roman" w:hAnsi="Times New Roman" w:cs="Times New Roman"/>
          <w:sz w:val="24"/>
          <w:szCs w:val="24"/>
        </w:rPr>
        <w:t xml:space="preserve"> and a rapidly changing world</w:t>
      </w:r>
      <w:r>
        <w:rPr>
          <w:rFonts w:ascii="Times New Roman" w:eastAsia="Times New Roman" w:hAnsi="Times New Roman" w:cs="Times New Roman"/>
          <w:sz w:val="24"/>
          <w:szCs w:val="24"/>
        </w:rPr>
        <w:t xml:space="preserve">; </w:t>
      </w:r>
      <w:r w:rsidR="001A1031">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enhances student outcomes in bar passage and professional opportunities; and </w:t>
      </w:r>
      <w:r w:rsidR="001A1031">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 xml:space="preserve">sustains a commitment to diversity, equity, and inclusion. The Dean of the Law School will serve as its chief academic and executive officer and </w:t>
      </w:r>
      <w:r w:rsidR="001A1031">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report to the Provost/Executive Vice President of CWRU.</w:t>
      </w:r>
    </w:p>
    <w:p w14:paraId="00000005" w14:textId="77777777" w:rsidR="0045156C" w:rsidRDefault="0045156C">
      <w:pPr>
        <w:rPr>
          <w:rFonts w:ascii="Times New Roman" w:eastAsia="Times New Roman" w:hAnsi="Times New Roman" w:cs="Times New Roman"/>
          <w:sz w:val="24"/>
          <w:szCs w:val="24"/>
        </w:rPr>
      </w:pPr>
    </w:p>
    <w:p w14:paraId="00000006" w14:textId="59E4F40A"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Spring of 2023, the Law School enrolled 608 students across its degree programs. The school comprises 45 full-time faculty, 78 adjunct faculty, 53 staff members, an operating budget of $47.6 million, and a total endowment of over $128 million. The Law School has a strong fundraising record and is in the midst of a successful scholarship drive. The Law School has been successfully led by co-deans since 2013 and will return to having a single</w:t>
      </w:r>
      <w:r w:rsidR="001A10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dean </w:t>
      </w:r>
      <w:r w:rsidR="001A1031">
        <w:rPr>
          <w:rFonts w:ascii="Times New Roman" w:eastAsia="Times New Roman" w:hAnsi="Times New Roman" w:cs="Times New Roman"/>
          <w:sz w:val="24"/>
          <w:szCs w:val="24"/>
        </w:rPr>
        <w:t>model moving forward.</w:t>
      </w:r>
    </w:p>
    <w:p w14:paraId="00000007" w14:textId="77777777" w:rsidR="0045156C" w:rsidRDefault="0045156C">
      <w:pPr>
        <w:rPr>
          <w:rFonts w:ascii="Times New Roman" w:eastAsia="Times New Roman" w:hAnsi="Times New Roman" w:cs="Times New Roman"/>
          <w:sz w:val="24"/>
          <w:szCs w:val="24"/>
        </w:rPr>
      </w:pPr>
    </w:p>
    <w:p w14:paraId="00000008" w14:textId="77777777" w:rsidR="0045156C" w:rsidRDefault="003549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Western Reserve University</w:t>
      </w:r>
    </w:p>
    <w:p w14:paraId="00000009" w14:textId="6D591133"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CWRU is among the country’s leading independent private research institutions and has been a member of the </w:t>
      </w:r>
      <w:r w:rsidR="000A13B6">
        <w:rPr>
          <w:rFonts w:ascii="Times New Roman" w:eastAsia="Times New Roman" w:hAnsi="Times New Roman" w:cs="Times New Roman"/>
          <w:sz w:val="24"/>
          <w:szCs w:val="24"/>
        </w:rPr>
        <w:t xml:space="preserve">Association of American Universities </w:t>
      </w:r>
      <w:r w:rsidR="001A1031">
        <w:rPr>
          <w:rFonts w:ascii="Times New Roman" w:eastAsia="Times New Roman" w:hAnsi="Times New Roman" w:cs="Times New Roman"/>
          <w:sz w:val="24"/>
          <w:szCs w:val="24"/>
        </w:rPr>
        <w:t xml:space="preserve">(AAU) </w:t>
      </w:r>
      <w:r>
        <w:rPr>
          <w:rFonts w:ascii="Times New Roman" w:eastAsia="Times New Roman" w:hAnsi="Times New Roman" w:cs="Times New Roman"/>
          <w:sz w:val="24"/>
          <w:szCs w:val="24"/>
        </w:rPr>
        <w:t>since 1969. CWRU is located five miles east of downtown Cleveland in University Circle, a square-mile urban district full of renowned cultural, medical, educational, and social-service institutions. Among one of the most livable cities in the country, metropolitan Cleveland is home to nearly three million people and is known for its thriving healthcare and biotechnology industries, lively arts and cultural scene, popular sports franchises, low cost of living with neighborhoods ranked as among the best places to live in Ohio, and wealth of natural resources. Many of CWRU’s academic programs incorporate collaboration with cultural and educational institutions across the region.</w:t>
      </w:r>
    </w:p>
    <w:p w14:paraId="0000000A" w14:textId="77777777" w:rsidR="0045156C" w:rsidRDefault="0045156C">
      <w:pPr>
        <w:rPr>
          <w:rFonts w:ascii="Times New Roman" w:eastAsia="Times New Roman" w:hAnsi="Times New Roman" w:cs="Times New Roman"/>
          <w:sz w:val="24"/>
          <w:szCs w:val="24"/>
        </w:rPr>
      </w:pPr>
    </w:p>
    <w:p w14:paraId="0000000D" w14:textId="1A57C7B6"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CWRU comprises the College of Arts and Sciences and seven schools—the Case School of Engineering, the Frances Payne Bolton School of Nursing, the Jack, Joseph and Morton Mandel School of Applied Social Sciences, the School of Dental Medicine, the Law School, the School of Medicine, and the </w:t>
      </w:r>
      <w:proofErr w:type="spellStart"/>
      <w:r>
        <w:rPr>
          <w:rFonts w:ascii="Times New Roman" w:eastAsia="Times New Roman" w:hAnsi="Times New Roman" w:cs="Times New Roman"/>
          <w:sz w:val="24"/>
          <w:szCs w:val="24"/>
        </w:rPr>
        <w:t>Weatherhead</w:t>
      </w:r>
      <w:proofErr w:type="spellEnd"/>
      <w:r>
        <w:rPr>
          <w:rFonts w:ascii="Times New Roman" w:eastAsia="Times New Roman" w:hAnsi="Times New Roman" w:cs="Times New Roman"/>
          <w:sz w:val="24"/>
          <w:szCs w:val="24"/>
        </w:rPr>
        <w:t xml:space="preserve"> School of Management. CWRU has a $1.43 billion operating budget (FY 2024</w:t>
      </w:r>
      <w:r w:rsidR="001A1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a $2</w:t>
      </w:r>
      <w:r w:rsidR="00703F5E">
        <w:rPr>
          <w:rFonts w:ascii="Times New Roman" w:eastAsia="Times New Roman" w:hAnsi="Times New Roman" w:cs="Times New Roman"/>
          <w:sz w:val="24"/>
          <w:szCs w:val="24"/>
        </w:rPr>
        <w:t>.</w:t>
      </w:r>
      <w:r w:rsidR="00AA2E7D">
        <w:rPr>
          <w:rFonts w:ascii="Times New Roman" w:eastAsia="Times New Roman" w:hAnsi="Times New Roman" w:cs="Times New Roman"/>
          <w:sz w:val="24"/>
          <w:szCs w:val="24"/>
        </w:rPr>
        <w:t>2</w:t>
      </w:r>
      <w:r w:rsidR="000A13B6">
        <w:rPr>
          <w:rFonts w:ascii="Times New Roman" w:eastAsia="Times New Roman" w:hAnsi="Times New Roman" w:cs="Times New Roman"/>
          <w:sz w:val="24"/>
          <w:szCs w:val="24"/>
        </w:rPr>
        <w:t xml:space="preserve">61 </w:t>
      </w:r>
      <w:r>
        <w:rPr>
          <w:rFonts w:ascii="Times New Roman" w:eastAsia="Times New Roman" w:hAnsi="Times New Roman" w:cs="Times New Roman"/>
          <w:sz w:val="24"/>
          <w:szCs w:val="24"/>
        </w:rPr>
        <w:t xml:space="preserve">billion </w:t>
      </w:r>
      <w:proofErr w:type="gramStart"/>
      <w:r>
        <w:rPr>
          <w:rFonts w:ascii="Times New Roman" w:eastAsia="Times New Roman" w:hAnsi="Times New Roman" w:cs="Times New Roman"/>
          <w:sz w:val="24"/>
          <w:szCs w:val="24"/>
        </w:rPr>
        <w:t>endowment</w:t>
      </w:r>
      <w:r w:rsidR="001A1031">
        <w:rPr>
          <w:rFonts w:ascii="Times New Roman" w:eastAsia="Times New Roman" w:hAnsi="Times New Roman" w:cs="Times New Roman"/>
          <w:sz w:val="24"/>
          <w:szCs w:val="24"/>
        </w:rPr>
        <w:t>, and</w:t>
      </w:r>
      <w:proofErr w:type="gramEnd"/>
      <w:r w:rsidR="001A1031">
        <w:rPr>
          <w:rFonts w:ascii="Times New Roman" w:eastAsia="Times New Roman" w:hAnsi="Times New Roman" w:cs="Times New Roman"/>
          <w:sz w:val="24"/>
          <w:szCs w:val="24"/>
        </w:rPr>
        <w:t xml:space="preserve"> is positioned for strong growth into the future</w:t>
      </w:r>
      <w:r>
        <w:rPr>
          <w:rFonts w:ascii="Times New Roman" w:eastAsia="Times New Roman" w:hAnsi="Times New Roman" w:cs="Times New Roman"/>
          <w:sz w:val="24"/>
          <w:szCs w:val="24"/>
        </w:rPr>
        <w:t>. CWRU will increase its overall faculty by a net 100 new tenured and tenure-track faculty</w:t>
      </w:r>
      <w:r w:rsidR="001A1031">
        <w:rPr>
          <w:rFonts w:ascii="Times New Roman" w:eastAsia="Times New Roman" w:hAnsi="Times New Roman" w:cs="Times New Roman"/>
          <w:sz w:val="24"/>
          <w:szCs w:val="24"/>
        </w:rPr>
        <w:t xml:space="preserve"> over the next five years</w:t>
      </w:r>
      <w:r>
        <w:rPr>
          <w:rFonts w:ascii="Times New Roman" w:eastAsia="Times New Roman" w:hAnsi="Times New Roman" w:cs="Times New Roman"/>
          <w:sz w:val="24"/>
          <w:szCs w:val="24"/>
        </w:rPr>
        <w:t>.</w:t>
      </w:r>
    </w:p>
    <w:p w14:paraId="0000000E" w14:textId="77777777" w:rsidR="0045156C" w:rsidRDefault="0045156C">
      <w:pPr>
        <w:rPr>
          <w:rFonts w:ascii="Times New Roman" w:eastAsia="Times New Roman" w:hAnsi="Times New Roman" w:cs="Times New Roman"/>
          <w:sz w:val="24"/>
          <w:szCs w:val="24"/>
        </w:rPr>
      </w:pPr>
    </w:p>
    <w:p w14:paraId="0000000F" w14:textId="1EC8FA92"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0A13B6">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CWRU received its </w:t>
      </w:r>
      <w:r w:rsidR="000A13B6">
        <w:rPr>
          <w:rFonts w:ascii="Times New Roman" w:eastAsia="Times New Roman" w:hAnsi="Times New Roman" w:cs="Times New Roman"/>
          <w:sz w:val="24"/>
          <w:szCs w:val="24"/>
        </w:rPr>
        <w:t xml:space="preserve">12th </w:t>
      </w:r>
      <w:r>
        <w:rPr>
          <w:rFonts w:ascii="Times New Roman" w:eastAsia="Times New Roman" w:hAnsi="Times New Roman" w:cs="Times New Roman"/>
          <w:sz w:val="24"/>
          <w:szCs w:val="24"/>
        </w:rPr>
        <w:t>consecutive Higher Education Excellence in Diversity Award</w:t>
      </w:r>
    </w:p>
    <w:p w14:paraId="00000010" w14:textId="77777777"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from 20 INSIGHT Into Diversity magazine for its commitment to diversity and inclusion and</w:t>
      </w:r>
    </w:p>
    <w:p w14:paraId="00000011" w14:textId="77777777"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comprehensive diversity initiatives across campus. CWRU’s Office of</w:t>
      </w:r>
    </w:p>
    <w:p w14:paraId="00000012" w14:textId="77777777"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Equity and Inclusive Engagement provides support and guidance and promotes</w:t>
      </w:r>
    </w:p>
    <w:p w14:paraId="00000013" w14:textId="77777777"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equitable and fair treatment in employment, education and other aspects of campus life. Among</w:t>
      </w:r>
    </w:p>
    <w:p w14:paraId="00000014" w14:textId="77777777"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achievements is the design and implementation of Diversity 360, a diversity education and</w:t>
      </w:r>
    </w:p>
    <w:p w14:paraId="00000015" w14:textId="77777777"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program. More than 15,700 students have participated in Diversity 360 since 2015.</w:t>
      </w:r>
    </w:p>
    <w:p w14:paraId="00000016" w14:textId="77777777"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45156C" w:rsidRDefault="003549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Law School</w:t>
      </w:r>
    </w:p>
    <w:p w14:paraId="00000018" w14:textId="34954E2F" w:rsidR="0045156C" w:rsidRDefault="003549D5">
      <w:pPr>
        <w:widowControl w:val="0"/>
        <w:ind w:right="2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Founded in 1892, the </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sz w:val="24"/>
            <w:szCs w:val="24"/>
          </w:rPr>
          <w:t>Law</w:t>
        </w:r>
      </w:hyperlink>
      <w:r>
        <w:rPr>
          <w:rFonts w:ascii="Times New Roman" w:eastAsia="Times New Roman" w:hAnsi="Times New Roman" w:cs="Times New Roman"/>
          <w:sz w:val="24"/>
          <w:szCs w:val="24"/>
        </w:rPr>
        <w:t xml:space="preserve"> School is one of the oldest law schools in the nation. Situated in a parklike setting in the heart of University Circle, the Law School is in close proximity to downtown Cleveland. It is a charter member of the Association of American Law Schools and </w:t>
      </w:r>
      <w:r w:rsidR="001A103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Order of the Coif and was among the first law schools accredited by the American Bar Association. Commitment to social justice has been a cornerstone of the Law School since its founding. Our first class included an African-American student; today, 20.6% of JD students identify as a member of an under-represented minority group, and we have graduated distinguished champions for justice in the civil rights movement such as Fred Gray and C.B. King. </w:t>
      </w:r>
    </w:p>
    <w:p w14:paraId="00000019" w14:textId="77777777" w:rsidR="0045156C" w:rsidRDefault="0045156C">
      <w:pPr>
        <w:widowControl w:val="0"/>
        <w:ind w:right="214"/>
        <w:rPr>
          <w:rFonts w:ascii="Times New Roman" w:eastAsia="Times New Roman" w:hAnsi="Times New Roman" w:cs="Times New Roman"/>
          <w:sz w:val="24"/>
          <w:szCs w:val="24"/>
        </w:rPr>
      </w:pPr>
    </w:p>
    <w:p w14:paraId="0000001A" w14:textId="77777777" w:rsidR="0045156C" w:rsidRDefault="003549D5">
      <w:pPr>
        <w:widowControl w:val="0"/>
        <w:ind w:right="2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three-year JD degree, the Law School offers 14 master’s degrees, five LLM degrees and an SJD degree. It also offers ten joint degrees with other schools at CWRU and concurrent degree programs with universities in London, Paris, and Madrid. </w:t>
      </w:r>
    </w:p>
    <w:p w14:paraId="0000001B" w14:textId="77777777" w:rsidR="0045156C" w:rsidRDefault="0045156C">
      <w:pPr>
        <w:widowControl w:val="0"/>
        <w:ind w:right="214"/>
        <w:rPr>
          <w:rFonts w:ascii="Times New Roman" w:eastAsia="Times New Roman" w:hAnsi="Times New Roman" w:cs="Times New Roman"/>
          <w:sz w:val="24"/>
          <w:szCs w:val="24"/>
          <w:highlight w:val="yellow"/>
        </w:rPr>
      </w:pPr>
    </w:p>
    <w:p w14:paraId="0000001C" w14:textId="77777777" w:rsidR="0045156C" w:rsidRDefault="003549D5">
      <w:pPr>
        <w:widowControl w:val="0"/>
        <w:ind w:right="2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Law School maintains a focus on developing innovative programming for students, growing its scholarship endowment, and improving job placement for graduates of the JD program. Currently, the Law School plans to begin a new part-time online program in the fall of 2024. </w:t>
      </w:r>
      <w:r>
        <w:rPr>
          <w:rFonts w:ascii="Times New Roman" w:eastAsia="Times New Roman" w:hAnsi="Times New Roman" w:cs="Times New Roman"/>
          <w:color w:val="333333"/>
          <w:sz w:val="24"/>
          <w:szCs w:val="24"/>
          <w:highlight w:val="white"/>
        </w:rPr>
        <w:t>The Law School also recently launched an innovative Compliance and Risk Management Program. The master and certificate programs in compliance and risk management are designed to meet the steadily increasing demand by businesses and government agencies for experts in the state, federal, and international laws and regulations that are relevant to the day-to-day operations of businesses.</w:t>
      </w:r>
    </w:p>
    <w:p w14:paraId="0000001D" w14:textId="77777777" w:rsidR="0045156C" w:rsidRDefault="0045156C">
      <w:pPr>
        <w:widowControl w:val="0"/>
        <w:ind w:right="214"/>
        <w:rPr>
          <w:rFonts w:ascii="Times New Roman" w:eastAsia="Times New Roman" w:hAnsi="Times New Roman" w:cs="Times New Roman"/>
          <w:sz w:val="24"/>
          <w:szCs w:val="24"/>
        </w:rPr>
      </w:pPr>
    </w:p>
    <w:p w14:paraId="0000001E" w14:textId="77777777" w:rsidR="0045156C" w:rsidRDefault="003549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Highlights</w:t>
      </w:r>
    </w:p>
    <w:p w14:paraId="0000001F" w14:textId="77777777" w:rsidR="0045156C" w:rsidRDefault="003549D5">
      <w:pPr>
        <w:widowControl w:val="0"/>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2023, Princeton Review ranked the Law School as the 26th best law school in the nation for  quality of teaching. The 2022 </w:t>
      </w:r>
      <w:hyperlink r:id="rId13">
        <w:r>
          <w:rPr>
            <w:rFonts w:ascii="Times New Roman" w:eastAsia="Times New Roman" w:hAnsi="Times New Roman" w:cs="Times New Roman"/>
            <w:sz w:val="24"/>
            <w:szCs w:val="24"/>
          </w:rPr>
          <w:t>Heald and</w:t>
        </w:r>
      </w:hyperlink>
      <w:r>
        <w:rPr>
          <w:rFonts w:ascii="Times New Roman" w:eastAsia="Times New Roman" w:hAnsi="Times New Roman" w:cs="Times New Roman"/>
          <w:sz w:val="24"/>
          <w:szCs w:val="24"/>
        </w:rPr>
        <w:t xml:space="preserve"> </w:t>
      </w:r>
      <w:hyperlink r:id="rId14">
        <w:proofErr w:type="spellStart"/>
        <w:r>
          <w:rPr>
            <w:rFonts w:ascii="Times New Roman" w:eastAsia="Times New Roman" w:hAnsi="Times New Roman" w:cs="Times New Roman"/>
            <w:sz w:val="24"/>
            <w:szCs w:val="24"/>
          </w:rPr>
          <w:t>Sichelman</w:t>
        </w:r>
        <w:proofErr w:type="spellEnd"/>
      </w:hyperlink>
      <w:r>
        <w:rPr>
          <w:rFonts w:ascii="Times New Roman" w:eastAsia="Times New Roman" w:hAnsi="Times New Roman" w:cs="Times New Roman"/>
          <w:sz w:val="24"/>
          <w:szCs w:val="24"/>
        </w:rPr>
        <w:t xml:space="preserve"> study of scholarly impact ranked the Law School faculty as the 30th best in the nation based on Social Science Research Network downloads and </w:t>
      </w:r>
      <w:proofErr w:type="spellStart"/>
      <w:r>
        <w:rPr>
          <w:rFonts w:ascii="Times New Roman" w:eastAsia="Times New Roman" w:hAnsi="Times New Roman" w:cs="Times New Roman"/>
          <w:sz w:val="24"/>
          <w:szCs w:val="24"/>
        </w:rPr>
        <w:t>HeinOnline</w:t>
      </w:r>
      <w:proofErr w:type="spellEnd"/>
      <w:r>
        <w:rPr>
          <w:rFonts w:ascii="Times New Roman" w:eastAsia="Times New Roman" w:hAnsi="Times New Roman" w:cs="Times New Roman"/>
          <w:sz w:val="24"/>
          <w:szCs w:val="24"/>
        </w:rPr>
        <w:t xml:space="preserve"> citations. In addition to exemplary teaching and scholarship, Law School professors play a leading role in working for reproductive rights, civil rights, and police reform at the local and state level.</w:t>
      </w:r>
    </w:p>
    <w:p w14:paraId="00000020" w14:textId="77777777" w:rsidR="0045156C" w:rsidRDefault="0045156C">
      <w:pPr>
        <w:widowControl w:val="0"/>
        <w:rPr>
          <w:rFonts w:ascii="Times New Roman" w:eastAsia="Times New Roman" w:hAnsi="Times New Roman" w:cs="Times New Roman"/>
          <w:b/>
          <w:sz w:val="24"/>
          <w:szCs w:val="24"/>
          <w:highlight w:val="yellow"/>
        </w:rPr>
      </w:pPr>
    </w:p>
    <w:p w14:paraId="00000021" w14:textId="77777777" w:rsidR="0045156C" w:rsidRDefault="003549D5">
      <w:pPr>
        <w:widowControl w:val="0"/>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Few law schools have as many top-ranked programs as the Law School. In 2022-2023, </w:t>
      </w:r>
      <w:proofErr w:type="spellStart"/>
      <w:r>
        <w:rPr>
          <w:rFonts w:ascii="Times New Roman" w:eastAsia="Times New Roman" w:hAnsi="Times New Roman" w:cs="Times New Roman"/>
          <w:sz w:val="24"/>
          <w:szCs w:val="24"/>
        </w:rPr>
        <w:t>preLaw</w:t>
      </w:r>
      <w:proofErr w:type="spellEnd"/>
      <w:r>
        <w:rPr>
          <w:rFonts w:ascii="Times New Roman" w:eastAsia="Times New Roman" w:hAnsi="Times New Roman" w:cs="Times New Roman"/>
          <w:sz w:val="24"/>
          <w:szCs w:val="24"/>
        </w:rPr>
        <w:t xml:space="preserve"> magazine ranked the Law School as a “Top School” in twelve specialty areas: Health Law (A+) (Back to School Issue 2023), International Law (A+) (Winter 2024), Intellectual Property Law (A+) (Spring 2023), Practical Training (A+) (Spring 2023), Tech Law (A+) (Winter 2024), Trial Advocacy (A) (Winter 2024), Environmental Law (A) (Spring 2023), Business Law (A) (Fall 2023), Criminal Law (A-) (Fall 2023), Entertainment Law (A) (Winter 2024), Human Rights Law (A-) (Back to School Issue 2023) and Public Policy Law (A-) (Winter 2024).</w:t>
      </w:r>
    </w:p>
    <w:p w14:paraId="00000022" w14:textId="77777777" w:rsidR="0045156C" w:rsidRDefault="0045156C">
      <w:pPr>
        <w:widowControl w:val="0"/>
        <w:ind w:right="150"/>
        <w:rPr>
          <w:rFonts w:ascii="Times New Roman" w:eastAsia="Times New Roman" w:hAnsi="Times New Roman" w:cs="Times New Roman"/>
          <w:sz w:val="24"/>
          <w:szCs w:val="24"/>
        </w:rPr>
      </w:pPr>
    </w:p>
    <w:p w14:paraId="00000023" w14:textId="19E535F8" w:rsidR="0045156C" w:rsidRDefault="003549D5">
      <w:pPr>
        <w:widowControl w:val="0"/>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The Law School is a leader in experiential education and has ranked in the top 10 law schools in the nation for practical training in 2021, 2022, and 2023 (</w:t>
      </w:r>
      <w:proofErr w:type="spellStart"/>
      <w:r>
        <w:rPr>
          <w:rFonts w:ascii="Times New Roman" w:eastAsia="Times New Roman" w:hAnsi="Times New Roman" w:cs="Times New Roman"/>
          <w:sz w:val="24"/>
          <w:szCs w:val="24"/>
        </w:rPr>
        <w:t>PreLaw</w:t>
      </w:r>
      <w:proofErr w:type="spellEnd"/>
      <w:r>
        <w:rPr>
          <w:rFonts w:ascii="Times New Roman" w:eastAsia="Times New Roman" w:hAnsi="Times New Roman" w:cs="Times New Roman"/>
          <w:sz w:val="24"/>
          <w:szCs w:val="24"/>
        </w:rPr>
        <w:t xml:space="preserve"> Magazine). </w:t>
      </w:r>
      <w:r w:rsidR="001A1031">
        <w:rPr>
          <w:rFonts w:ascii="Times New Roman" w:eastAsia="Times New Roman" w:hAnsi="Times New Roman" w:cs="Times New Roman"/>
          <w:sz w:val="24"/>
          <w:szCs w:val="24"/>
        </w:rPr>
        <w:t xml:space="preserve">The Law School’s </w:t>
      </w:r>
      <w:r>
        <w:rPr>
          <w:rFonts w:ascii="Times New Roman" w:eastAsia="Times New Roman" w:hAnsi="Times New Roman" w:cs="Times New Roman"/>
          <w:sz w:val="24"/>
          <w:szCs w:val="24"/>
        </w:rPr>
        <w:t>Experiential Education curriculum provides students hands-on experience and client contact during all three years of law school, culminating in an intensive clinical experience or external externship</w:t>
      </w:r>
      <w:r w:rsidR="001A1031">
        <w:rPr>
          <w:rFonts w:ascii="Times New Roman" w:eastAsia="Times New Roman" w:hAnsi="Times New Roman" w:cs="Times New Roman"/>
          <w:sz w:val="24"/>
          <w:szCs w:val="24"/>
        </w:rPr>
        <w:t xml:space="preserve"> </w:t>
      </w:r>
      <w:r w:rsidR="001A1031" w:rsidRPr="00B40947">
        <w:rPr>
          <w:rFonts w:ascii="Times New Roman" w:eastAsia="Times New Roman" w:hAnsi="Times New Roman" w:cs="Times New Roman"/>
          <w:sz w:val="24"/>
          <w:szCs w:val="24"/>
        </w:rPr>
        <w:t>(</w:t>
      </w:r>
      <w:hyperlink r:id="rId15">
        <w:r w:rsidRPr="00B40947">
          <w:rPr>
            <w:rFonts w:ascii="Times New Roman" w:eastAsia="Times New Roman" w:hAnsi="Times New Roman" w:cs="Times New Roman"/>
            <w:color w:val="1155CC"/>
            <w:sz w:val="24"/>
            <w:szCs w:val="24"/>
            <w:u w:val="single"/>
          </w:rPr>
          <w:t>here</w:t>
        </w:r>
      </w:hyperlink>
      <w:r w:rsidR="001A1031" w:rsidRPr="00B40947">
        <w:rPr>
          <w:rFonts w:ascii="Times New Roman" w:eastAsia="Times New Roman" w:hAnsi="Times New Roman" w:cs="Times New Roman"/>
          <w:color w:val="1155CC"/>
          <w:sz w:val="24"/>
          <w:szCs w:val="24"/>
          <w:u w:val="single"/>
        </w:rPr>
        <w:t>)</w:t>
      </w:r>
      <w:r w:rsidRPr="00B40947">
        <w:rPr>
          <w:rFonts w:ascii="Times New Roman" w:eastAsia="Times New Roman" w:hAnsi="Times New Roman" w:cs="Times New Roman"/>
          <w:sz w:val="24"/>
          <w:szCs w:val="24"/>
        </w:rPr>
        <w:t>. From the Health Law Clinic to the Community Development Clinic, the Law School’s ten law clinics provide thousands of hours of pro bono legal representation to the Cleveland and Northeast Ohio community</w:t>
      </w:r>
      <w:r w:rsidR="001A1031" w:rsidRPr="00B40947">
        <w:rPr>
          <w:rFonts w:ascii="Times New Roman" w:eastAsia="Times New Roman" w:hAnsi="Times New Roman" w:cs="Times New Roman"/>
          <w:sz w:val="24"/>
          <w:szCs w:val="24"/>
        </w:rPr>
        <w:t xml:space="preserve"> (</w:t>
      </w:r>
      <w:hyperlink r:id="rId16">
        <w:r w:rsidRPr="00B40947">
          <w:rPr>
            <w:rFonts w:ascii="Times New Roman" w:eastAsia="Times New Roman" w:hAnsi="Times New Roman" w:cs="Times New Roman"/>
            <w:color w:val="1155CC"/>
            <w:sz w:val="24"/>
            <w:szCs w:val="24"/>
            <w:u w:val="single"/>
          </w:rPr>
          <w:t>here</w:t>
        </w:r>
      </w:hyperlink>
      <w:r w:rsidR="001A1031" w:rsidRPr="00B40947">
        <w:rPr>
          <w:rFonts w:ascii="Times New Roman" w:eastAsia="Times New Roman" w:hAnsi="Times New Roman" w:cs="Times New Roman"/>
          <w:color w:val="1155CC"/>
          <w:sz w:val="24"/>
          <w:szCs w:val="24"/>
          <w:u w:val="single"/>
        </w:rPr>
        <w:t>)</w:t>
      </w:r>
      <w:r w:rsidRPr="00B40947">
        <w:rPr>
          <w:rFonts w:ascii="Times New Roman" w:eastAsia="Times New Roman" w:hAnsi="Times New Roman" w:cs="Times New Roman"/>
          <w:sz w:val="24"/>
          <w:szCs w:val="24"/>
        </w:rPr>
        <w:t>. In January 2024, the Law School’s Legal Writing, Leadership, Advocacy, Experiential Education, Advocacy, and Professionalism (LLEAP) program was named a finalist in Bloomberg’s Law School Innovation Program</w:t>
      </w:r>
      <w:r w:rsidR="001A1031" w:rsidRPr="00B40947">
        <w:rPr>
          <w:rFonts w:ascii="Times New Roman" w:eastAsia="Times New Roman" w:hAnsi="Times New Roman" w:cs="Times New Roman"/>
          <w:sz w:val="24"/>
          <w:szCs w:val="24"/>
        </w:rPr>
        <w:t xml:space="preserve"> (</w:t>
      </w:r>
      <w:sdt>
        <w:sdtPr>
          <w:tag w:val="goog_rdk_0"/>
          <w:id w:val="-65344017"/>
        </w:sdtPr>
        <w:sdtEndPr/>
        <w:sdtContent/>
      </w:sdt>
      <w:sdt>
        <w:sdtPr>
          <w:tag w:val="goog_rdk_1"/>
          <w:id w:val="1627041054"/>
        </w:sdtPr>
        <w:sdtEndPr/>
        <w:sdtContent/>
      </w:sdt>
      <w:hyperlink r:id="rId17">
        <w:r w:rsidRPr="00B40947">
          <w:rPr>
            <w:rFonts w:ascii="Times New Roman" w:eastAsia="Times New Roman" w:hAnsi="Times New Roman" w:cs="Times New Roman"/>
            <w:color w:val="1155CC"/>
            <w:sz w:val="24"/>
            <w:szCs w:val="24"/>
            <w:u w:val="single"/>
          </w:rPr>
          <w:t>here</w:t>
        </w:r>
      </w:hyperlink>
      <w:r w:rsidR="001A1031" w:rsidRPr="00B40947">
        <w:rPr>
          <w:rFonts w:ascii="Times New Roman" w:eastAsia="Times New Roman" w:hAnsi="Times New Roman" w:cs="Times New Roman"/>
          <w:color w:val="1155CC"/>
          <w:sz w:val="24"/>
          <w:szCs w:val="24"/>
          <w:u w:val="single"/>
        </w:rPr>
        <w:t>)</w:t>
      </w:r>
      <w:r w:rsidRPr="00B409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24" w14:textId="77777777" w:rsidR="0045156C" w:rsidRDefault="0045156C">
      <w:pPr>
        <w:widowControl w:val="0"/>
        <w:ind w:right="150"/>
        <w:rPr>
          <w:rFonts w:ascii="Times New Roman" w:eastAsia="Times New Roman" w:hAnsi="Times New Roman" w:cs="Times New Roman"/>
          <w:sz w:val="24"/>
          <w:szCs w:val="24"/>
        </w:rPr>
      </w:pPr>
    </w:p>
    <w:p w14:paraId="00000025" w14:textId="77777777" w:rsidR="0045156C" w:rsidRDefault="003549D5">
      <w:pPr>
        <w:widowControl w:val="0"/>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Law School features eight academic centers and institutes, dedicated to shaping law and policy in specialty areas: </w:t>
      </w:r>
      <w:hyperlink r:id="rId18">
        <w:r>
          <w:rPr>
            <w:rFonts w:ascii="Times New Roman" w:eastAsia="Times New Roman" w:hAnsi="Times New Roman" w:cs="Times New Roman"/>
            <w:color w:val="1155CC"/>
            <w:sz w:val="24"/>
            <w:szCs w:val="24"/>
            <w:u w:val="single"/>
          </w:rPr>
          <w:t>The Coleman P. Burke Center for Environmental Law</w:t>
        </w:r>
      </w:hyperlink>
      <w:r>
        <w:rPr>
          <w:rFonts w:ascii="Times New Roman" w:eastAsia="Times New Roman" w:hAnsi="Times New Roman" w:cs="Times New Roman"/>
          <w:sz w:val="24"/>
          <w:szCs w:val="24"/>
        </w:rPr>
        <w:t xml:space="preserve">; </w:t>
      </w:r>
      <w:hyperlink r:id="rId19">
        <w:r>
          <w:rPr>
            <w:rFonts w:ascii="Times New Roman" w:eastAsia="Times New Roman" w:hAnsi="Times New Roman" w:cs="Times New Roman"/>
            <w:color w:val="1155CC"/>
            <w:sz w:val="24"/>
            <w:szCs w:val="24"/>
            <w:u w:val="single"/>
          </w:rPr>
          <w:t>The Cox International Law Center</w:t>
        </w:r>
      </w:hyperlink>
      <w:r>
        <w:rPr>
          <w:rFonts w:ascii="Times New Roman" w:eastAsia="Times New Roman" w:hAnsi="Times New Roman" w:cs="Times New Roman"/>
          <w:sz w:val="24"/>
          <w:szCs w:val="24"/>
        </w:rPr>
        <w:t xml:space="preserve">; </w:t>
      </w:r>
      <w:hyperlink r:id="rId20">
        <w:r>
          <w:rPr>
            <w:rFonts w:ascii="Times New Roman" w:eastAsia="Times New Roman" w:hAnsi="Times New Roman" w:cs="Times New Roman"/>
            <w:color w:val="1155CC"/>
            <w:sz w:val="24"/>
            <w:szCs w:val="24"/>
            <w:u w:val="single"/>
          </w:rPr>
          <w:t>The Law-Medicine Center</w:t>
        </w:r>
      </w:hyperlink>
      <w:r>
        <w:rPr>
          <w:rFonts w:ascii="Times New Roman" w:eastAsia="Times New Roman" w:hAnsi="Times New Roman" w:cs="Times New Roman"/>
          <w:sz w:val="24"/>
          <w:szCs w:val="24"/>
        </w:rPr>
        <w:t xml:space="preserve">; the </w:t>
      </w:r>
      <w:hyperlink r:id="rId21">
        <w:r>
          <w:rPr>
            <w:rFonts w:ascii="Times New Roman" w:eastAsia="Times New Roman" w:hAnsi="Times New Roman" w:cs="Times New Roman"/>
            <w:color w:val="1155CC"/>
            <w:sz w:val="24"/>
            <w:szCs w:val="24"/>
            <w:u w:val="single"/>
          </w:rPr>
          <w:t>Spangenberg Center for Law, Technology, and the Arts</w:t>
        </w:r>
      </w:hyperlink>
      <w:r>
        <w:rPr>
          <w:rFonts w:ascii="Times New Roman" w:eastAsia="Times New Roman" w:hAnsi="Times New Roman" w:cs="Times New Roman"/>
          <w:sz w:val="24"/>
          <w:szCs w:val="24"/>
        </w:rPr>
        <w:t xml:space="preserve">; </w:t>
      </w:r>
      <w:hyperlink r:id="rId22">
        <w:r>
          <w:rPr>
            <w:rFonts w:ascii="Times New Roman" w:eastAsia="Times New Roman" w:hAnsi="Times New Roman" w:cs="Times New Roman"/>
            <w:color w:val="1155CC"/>
            <w:sz w:val="24"/>
            <w:szCs w:val="24"/>
            <w:u w:val="single"/>
          </w:rPr>
          <w:t>The Business Law Center</w:t>
        </w:r>
      </w:hyperlink>
      <w:r>
        <w:rPr>
          <w:rFonts w:ascii="Times New Roman" w:eastAsia="Times New Roman" w:hAnsi="Times New Roman" w:cs="Times New Roman"/>
          <w:sz w:val="24"/>
          <w:szCs w:val="24"/>
        </w:rPr>
        <w:t xml:space="preserve">; </w:t>
      </w:r>
      <w:hyperlink r:id="rId23">
        <w:r>
          <w:rPr>
            <w:rFonts w:ascii="Times New Roman" w:eastAsia="Times New Roman" w:hAnsi="Times New Roman" w:cs="Times New Roman"/>
            <w:color w:val="1155CC"/>
            <w:sz w:val="24"/>
            <w:szCs w:val="24"/>
            <w:u w:val="single"/>
          </w:rPr>
          <w:t>The Center for Professional Ethics</w:t>
        </w:r>
      </w:hyperlink>
      <w:r>
        <w:rPr>
          <w:rFonts w:ascii="Times New Roman" w:eastAsia="Times New Roman" w:hAnsi="Times New Roman" w:cs="Times New Roman"/>
          <w:sz w:val="24"/>
          <w:szCs w:val="24"/>
        </w:rPr>
        <w:t xml:space="preserve">; </w:t>
      </w:r>
      <w:hyperlink r:id="rId24">
        <w:r>
          <w:rPr>
            <w:rFonts w:ascii="Times New Roman" w:eastAsia="Times New Roman" w:hAnsi="Times New Roman" w:cs="Times New Roman"/>
            <w:color w:val="1155CC"/>
            <w:sz w:val="24"/>
            <w:szCs w:val="24"/>
            <w:u w:val="single"/>
          </w:rPr>
          <w:t>The Compliance Institute</w:t>
        </w:r>
      </w:hyperlink>
      <w:r>
        <w:rPr>
          <w:rFonts w:ascii="Times New Roman" w:eastAsia="Times New Roman" w:hAnsi="Times New Roman" w:cs="Times New Roman"/>
          <w:sz w:val="24"/>
          <w:szCs w:val="24"/>
        </w:rPr>
        <w:t xml:space="preserve">; and </w:t>
      </w:r>
      <w:hyperlink r:id="rId25">
        <w:r>
          <w:rPr>
            <w:rFonts w:ascii="Times New Roman" w:eastAsia="Times New Roman" w:hAnsi="Times New Roman" w:cs="Times New Roman"/>
            <w:color w:val="1155CC"/>
            <w:sz w:val="24"/>
            <w:szCs w:val="24"/>
            <w:u w:val="single"/>
          </w:rPr>
          <w:t>The Social Justice Law Center</w:t>
        </w:r>
      </w:hyperlink>
      <w:r>
        <w:rPr>
          <w:rFonts w:ascii="Times New Roman" w:eastAsia="Times New Roman" w:hAnsi="Times New Roman" w:cs="Times New Roman"/>
          <w:sz w:val="24"/>
          <w:szCs w:val="24"/>
        </w:rPr>
        <w:t xml:space="preserve">. </w:t>
      </w:r>
    </w:p>
    <w:p w14:paraId="00000026" w14:textId="77777777" w:rsidR="0045156C" w:rsidRDefault="0045156C">
      <w:pPr>
        <w:widowControl w:val="0"/>
        <w:ind w:right="150"/>
        <w:rPr>
          <w:rFonts w:ascii="Times New Roman" w:eastAsia="Times New Roman" w:hAnsi="Times New Roman" w:cs="Times New Roman"/>
          <w:sz w:val="24"/>
          <w:szCs w:val="24"/>
        </w:rPr>
      </w:pPr>
    </w:p>
    <w:p w14:paraId="00000027" w14:textId="77777777" w:rsidR="0045156C" w:rsidRDefault="003549D5">
      <w:pPr>
        <w:widowControl w:val="0"/>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International Law program is ranked as the 10th best International Law program in the nation </w:t>
      </w:r>
      <w:hyperlink r:id="rId26">
        <w:r>
          <w:rPr>
            <w:rFonts w:ascii="Times New Roman" w:eastAsia="Times New Roman" w:hAnsi="Times New Roman" w:cs="Times New Roman"/>
            <w:sz w:val="24"/>
            <w:szCs w:val="24"/>
          </w:rPr>
          <w:t>(U.S. News &amp; World Report 2023-24</w:t>
        </w:r>
      </w:hyperlink>
      <w:r>
        <w:rPr>
          <w:rFonts w:ascii="Times New Roman" w:eastAsia="Times New Roman" w:hAnsi="Times New Roman" w:cs="Times New Roman"/>
          <w:sz w:val="24"/>
          <w:szCs w:val="24"/>
        </w:rPr>
        <w:t xml:space="preserve">). The program includes a human rights lecture series, three annual conferences, a recently endowed Immigration Law Clinic, two international law journals, and three award-winning moot court teams. </w:t>
      </w:r>
    </w:p>
    <w:p w14:paraId="00000028" w14:textId="77777777" w:rsidR="0045156C" w:rsidRDefault="0045156C">
      <w:pPr>
        <w:widowControl w:val="0"/>
        <w:ind w:right="150"/>
        <w:rPr>
          <w:rFonts w:ascii="Times New Roman" w:eastAsia="Times New Roman" w:hAnsi="Times New Roman" w:cs="Times New Roman"/>
          <w:sz w:val="24"/>
          <w:szCs w:val="24"/>
        </w:rPr>
      </w:pPr>
    </w:p>
    <w:p w14:paraId="00000029" w14:textId="77777777" w:rsidR="0045156C" w:rsidRDefault="003549D5">
      <w:pPr>
        <w:widowControl w:val="0"/>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Law School’s Health Law program is ranked as the 11th best Health Law program in the nation </w:t>
      </w:r>
      <w:hyperlink r:id="rId27">
        <w:r>
          <w:rPr>
            <w:rFonts w:ascii="Times New Roman" w:eastAsia="Times New Roman" w:hAnsi="Times New Roman" w:cs="Times New Roman"/>
            <w:sz w:val="24"/>
            <w:szCs w:val="24"/>
          </w:rPr>
          <w:t>(U.S.</w:t>
        </w:r>
      </w:hyperlink>
      <w:r>
        <w:rPr>
          <w:rFonts w:ascii="Times New Roman" w:eastAsia="Times New Roman" w:hAnsi="Times New Roman" w:cs="Times New Roman"/>
          <w:sz w:val="24"/>
          <w:szCs w:val="24"/>
        </w:rPr>
        <w:t xml:space="preserve"> </w:t>
      </w:r>
      <w:hyperlink r:id="rId28">
        <w:r>
          <w:rPr>
            <w:rFonts w:ascii="Times New Roman" w:eastAsia="Times New Roman" w:hAnsi="Times New Roman" w:cs="Times New Roman"/>
            <w:sz w:val="24"/>
            <w:szCs w:val="24"/>
          </w:rPr>
          <w:t>News &amp; World Report 2023-24</w:t>
        </w:r>
      </w:hyperlink>
      <w:r>
        <w:rPr>
          <w:rFonts w:ascii="Times New Roman" w:eastAsia="Times New Roman" w:hAnsi="Times New Roman" w:cs="Times New Roman"/>
          <w:sz w:val="24"/>
          <w:szCs w:val="24"/>
        </w:rPr>
        <w:t xml:space="preserve">). The program has multiple endowments and includes a health law clinic, a highly ranked health law journal, a lecture series, and an annual conference. </w:t>
      </w:r>
    </w:p>
    <w:p w14:paraId="0000002A" w14:textId="77777777" w:rsidR="0045156C" w:rsidRDefault="0045156C">
      <w:pPr>
        <w:widowControl w:val="0"/>
        <w:ind w:right="150"/>
        <w:rPr>
          <w:rFonts w:ascii="Times New Roman" w:eastAsia="Times New Roman" w:hAnsi="Times New Roman" w:cs="Times New Roman"/>
          <w:sz w:val="24"/>
          <w:szCs w:val="24"/>
        </w:rPr>
      </w:pPr>
    </w:p>
    <w:p w14:paraId="0000002B" w14:textId="6C0A6F8D" w:rsidR="0045156C" w:rsidRDefault="003549D5">
      <w:pPr>
        <w:widowControl w:val="0"/>
        <w:ind w:right="15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2019, the Law School received a $10 million gift to launch the Burke Center for Environmental Law. The size of this transformative gift p</w:t>
      </w:r>
      <w:r w:rsidR="001A1031">
        <w:rPr>
          <w:rFonts w:ascii="Times New Roman" w:eastAsia="Times New Roman" w:hAnsi="Times New Roman" w:cs="Times New Roman"/>
          <w:sz w:val="24"/>
          <w:szCs w:val="24"/>
          <w:highlight w:val="white"/>
        </w:rPr>
        <w:t>laced</w:t>
      </w:r>
      <w:r>
        <w:rPr>
          <w:rFonts w:ascii="Times New Roman" w:eastAsia="Times New Roman" w:hAnsi="Times New Roman" w:cs="Times New Roman"/>
          <w:sz w:val="24"/>
          <w:szCs w:val="24"/>
          <w:highlight w:val="white"/>
        </w:rPr>
        <w:t xml:space="preserve"> CWRU on the map in the environmental law field. Our location in Cleveland, on the </w:t>
      </w:r>
      <w:r w:rsidR="001A1031">
        <w:rPr>
          <w:rFonts w:ascii="Times New Roman" w:eastAsia="Times New Roman" w:hAnsi="Times New Roman" w:cs="Times New Roman"/>
          <w:sz w:val="24"/>
          <w:szCs w:val="24"/>
          <w:highlight w:val="white"/>
        </w:rPr>
        <w:t xml:space="preserve">environmentally </w:t>
      </w:r>
      <w:r w:rsidR="00DD32DE">
        <w:rPr>
          <w:rFonts w:ascii="Times New Roman" w:eastAsia="Times New Roman" w:hAnsi="Times New Roman" w:cs="Times New Roman"/>
          <w:sz w:val="24"/>
          <w:szCs w:val="24"/>
          <w:highlight w:val="white"/>
        </w:rPr>
        <w:t>recovered shores</w:t>
      </w:r>
      <w:r>
        <w:rPr>
          <w:rFonts w:ascii="Times New Roman" w:eastAsia="Times New Roman" w:hAnsi="Times New Roman" w:cs="Times New Roman"/>
          <w:sz w:val="24"/>
          <w:szCs w:val="24"/>
          <w:highlight w:val="white"/>
        </w:rPr>
        <w:t xml:space="preserve"> of Lake Erie and the Cuyahoga River, makes the Burke Center an especially important new player in this area.</w:t>
      </w:r>
    </w:p>
    <w:p w14:paraId="28E896E0" w14:textId="77777777" w:rsidR="001A1031" w:rsidRDefault="001A1031">
      <w:pPr>
        <w:widowControl w:val="0"/>
        <w:ind w:right="150"/>
        <w:rPr>
          <w:rFonts w:ascii="Times New Roman" w:eastAsia="Times New Roman" w:hAnsi="Times New Roman" w:cs="Times New Roman"/>
          <w:sz w:val="24"/>
          <w:szCs w:val="24"/>
          <w:highlight w:val="white"/>
        </w:rPr>
      </w:pPr>
    </w:p>
    <w:p w14:paraId="0000002C" w14:textId="77777777" w:rsidR="0045156C" w:rsidRDefault="0045156C">
      <w:pPr>
        <w:widowControl w:val="0"/>
        <w:ind w:right="150"/>
        <w:rPr>
          <w:rFonts w:ascii="Times New Roman" w:eastAsia="Times New Roman" w:hAnsi="Times New Roman" w:cs="Times New Roman"/>
          <w:color w:val="333333"/>
          <w:sz w:val="24"/>
          <w:szCs w:val="24"/>
          <w:highlight w:val="white"/>
        </w:rPr>
        <w:sectPr w:rsidR="0045156C">
          <w:pgSz w:w="12240" w:h="15840"/>
          <w:pgMar w:top="1440" w:right="1440" w:bottom="1440" w:left="1440" w:header="720" w:footer="720" w:gutter="0"/>
          <w:pgNumType w:start="1"/>
          <w:cols w:space="720"/>
        </w:sectPr>
      </w:pPr>
    </w:p>
    <w:p w14:paraId="0000002D" w14:textId="77777777" w:rsidR="0045156C" w:rsidRDefault="003549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Role of the Dean</w:t>
      </w:r>
    </w:p>
    <w:p w14:paraId="0000002E" w14:textId="05E14E3A"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As the Law School’s chief executive and academic officer, the Dean will report to the Provost/Executive Vice President. The Dean is responsible for all areas of strategic planning and academic operations for the Law School, including management of faculty and staff, development of academic programs</w:t>
      </w:r>
      <w:r w:rsidR="001A1031">
        <w:rPr>
          <w:rFonts w:ascii="Times New Roman" w:eastAsia="Times New Roman" w:hAnsi="Times New Roman" w:cs="Times New Roman"/>
          <w:sz w:val="24"/>
          <w:szCs w:val="24"/>
        </w:rPr>
        <w:t xml:space="preserve"> and curricula</w:t>
      </w:r>
      <w:r>
        <w:rPr>
          <w:rFonts w:ascii="Times New Roman" w:eastAsia="Times New Roman" w:hAnsi="Times New Roman" w:cs="Times New Roman"/>
          <w:sz w:val="24"/>
          <w:szCs w:val="24"/>
        </w:rPr>
        <w:t>, delivery of student services, development of research, fundraising and alumni relations, fiscal management, and oversight of facilities. The Law School has a strong culture of shared governance, and the Dean is expected to exercise collegial and transparent leadership within the context of this culture. The Dean ensures an interactive and consultative communication process that fosters collegiality, cooperation, and innovation across the Law School and with other units across CWRU, including its senior administration.</w:t>
      </w:r>
    </w:p>
    <w:p w14:paraId="0000002F" w14:textId="77777777" w:rsidR="0045156C" w:rsidRDefault="0045156C">
      <w:pPr>
        <w:rPr>
          <w:rFonts w:ascii="Times New Roman" w:eastAsia="Times New Roman" w:hAnsi="Times New Roman" w:cs="Times New Roman"/>
          <w:sz w:val="24"/>
          <w:szCs w:val="24"/>
        </w:rPr>
      </w:pPr>
    </w:p>
    <w:p w14:paraId="00000030" w14:textId="77777777"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Dean will oversee an annual operating budget of more than $47.6 million and a combined faculty and staff of 98 members. The Dean is supported by an Associate Dean of Student Services; an Associate Dean for Academic Affairs; an Associate Dean of Diversity and Inclusion; an Associate Dean for Global Legal Studies; an Associate Dean for Research and Faculty Development; an Associate Dean for Experiential Education; an Associate Dean of Finance and Administration; an </w:t>
      </w:r>
      <w:r>
        <w:rPr>
          <w:rFonts w:ascii="Times New Roman" w:eastAsia="Times New Roman" w:hAnsi="Times New Roman" w:cs="Times New Roman"/>
          <w:color w:val="333333"/>
          <w:sz w:val="24"/>
          <w:szCs w:val="24"/>
          <w:highlight w:val="white"/>
        </w:rPr>
        <w:t xml:space="preserve">Associate Dean of Development and Alumni Relations; an Associate Dean for Enrollment Planning and Strategic Initiatives; </w:t>
      </w:r>
      <w:r>
        <w:rPr>
          <w:rFonts w:ascii="Times New Roman" w:eastAsia="Times New Roman" w:hAnsi="Times New Roman" w:cs="Times New Roman"/>
          <w:sz w:val="24"/>
          <w:szCs w:val="24"/>
        </w:rPr>
        <w:t xml:space="preserve">an Associate Dean of Admissions; an Associate Dean for Career Development; and an Executive Aide. </w:t>
      </w:r>
    </w:p>
    <w:p w14:paraId="00000031" w14:textId="77777777" w:rsidR="0045156C" w:rsidRDefault="0045156C">
      <w:pPr>
        <w:rPr>
          <w:rFonts w:ascii="Times New Roman" w:eastAsia="Times New Roman" w:hAnsi="Times New Roman" w:cs="Times New Roman"/>
          <w:b/>
          <w:sz w:val="24"/>
          <w:szCs w:val="24"/>
        </w:rPr>
      </w:pPr>
    </w:p>
    <w:p w14:paraId="00000032" w14:textId="77777777" w:rsidR="0045156C" w:rsidRDefault="003549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Leadership Challenges and Opportunities  </w:t>
      </w:r>
    </w:p>
    <w:p w14:paraId="00000033" w14:textId="77777777"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Law School has benefited from 10 years of enterprising and stable leadership. The next Dean will have the opportunity to display leadership that includes but is not limited to the following priority areas:</w:t>
      </w:r>
    </w:p>
    <w:p w14:paraId="00000034" w14:textId="77777777" w:rsidR="0045156C" w:rsidRDefault="003549D5">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35" w14:textId="77777777" w:rsidR="0045156C" w:rsidRDefault="003549D5">
      <w:pPr>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u w:val="single"/>
        </w:rPr>
        <w:t>Recruit, Support, and Retain a World-Class Faculty</w:t>
      </w:r>
    </w:p>
    <w:p w14:paraId="00000036" w14:textId="1F7B310C"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growth and trajectory of the Law School and its ability to attract high-quality students, as well as to draw philanthropic support, rests on the quality of its faculty. The Dean must ensure that the Law School continues to recruit, support, and retain outstanding faculty and foster</w:t>
      </w:r>
      <w:r w:rsidR="001A103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them to reach their highest potential. The Dean will lead by scholarly example and hold faculty to the highest scholarly and teaching standards. The Dean will work closely with faculty and other key stakeholders to identify opportunities to hire new faculty whose contributions will further distinguish the Law School from among its peer institutions and raise its scholarly profile and overall ranking.</w:t>
      </w:r>
    </w:p>
    <w:p w14:paraId="00000037" w14:textId="77777777" w:rsidR="0045156C" w:rsidRDefault="003549D5">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00000038" w14:textId="77777777" w:rsidR="0045156C" w:rsidRDefault="003549D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Elevate Robust Fundraising and Exercise Sound Financial Stewardship</w:t>
      </w:r>
    </w:p>
    <w:p w14:paraId="00000039" w14:textId="77777777"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CWRU has a modified Responsibility Center Management budget model. This approach facilitates an ambitious and enterprising approach to fiscal fundraising and budget management. The Dean will build on already strong relationships with alumni, the business community, and other supporters to increase investment in the Law School and its future. The Dean leads and supports the Law School fundraising and alumni relations efforts and promotes a communications strategy that delivers a compelling and coherent message about the Law School and its activities, accomplishments, and impact. The Dean will work with the Scholarship Committee of alumni leaders to guide the $20 million Scholarship Endowment Drive begun in 2022, of which $8.5 million has been raised. </w:t>
      </w:r>
    </w:p>
    <w:p w14:paraId="0000003A" w14:textId="77777777"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B" w14:textId="77777777"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In partnerships with the faculty and university partners, the Law School Dean will focus creative attention on right-sizing student enrollment across its JD, LLM, SJD, Master’s, and Certificate programs, while retaining rigorous academic standards. The next Dean will exercise prudent and strategic budget management.</w:t>
      </w:r>
    </w:p>
    <w:p w14:paraId="0000003C" w14:textId="77777777" w:rsidR="0045156C" w:rsidRDefault="003549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3D" w14:textId="77777777" w:rsidR="0045156C" w:rsidRDefault="003549D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Meet the Challenges Facing Legal Education and the Profession</w:t>
      </w:r>
    </w:p>
    <w:p w14:paraId="0000003E" w14:textId="77777777"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Legal education is currently in a state of rapid innovation and change. The Dean will guide the Law School in adapting to the changing legal landscape, including the anticipated implementation of the NextGen Bar exam, alternative admissions tests, and technological advancements that impact how students are taught and how they will practice in the future. The Dean, with the assistance of administrators and faculty, will implement the Law School’s new part-time online program in the fall of 2024. </w:t>
      </w:r>
    </w:p>
    <w:p w14:paraId="0000003F" w14:textId="77777777" w:rsidR="0045156C" w:rsidRDefault="0045156C">
      <w:pPr>
        <w:rPr>
          <w:rFonts w:ascii="Times New Roman" w:eastAsia="Times New Roman" w:hAnsi="Times New Roman" w:cs="Times New Roman"/>
          <w:sz w:val="24"/>
          <w:szCs w:val="24"/>
        </w:rPr>
      </w:pPr>
    </w:p>
    <w:p w14:paraId="00000040" w14:textId="77777777"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Dean, in partnership with faculty and other major stakeholders, will articulate a strong and clear vision for the Law School and develop, implement, and adapt ideas and strategies as the Law School meets the changing needs of students, faculty, staff, and its external communities. The Dean will further strengthen the academic programs offered by the Law School and bring an understanding of current and future issues, trends, and forces that will impact legal education and practice, while maintaining a student-centered focus. </w:t>
      </w:r>
    </w:p>
    <w:p w14:paraId="00000041" w14:textId="77777777" w:rsidR="0045156C" w:rsidRDefault="0045156C">
      <w:pPr>
        <w:rPr>
          <w:rFonts w:ascii="Times New Roman" w:eastAsia="Times New Roman" w:hAnsi="Times New Roman" w:cs="Times New Roman"/>
          <w:sz w:val="24"/>
          <w:szCs w:val="24"/>
        </w:rPr>
      </w:pPr>
    </w:p>
    <w:p w14:paraId="00000042" w14:textId="77777777" w:rsidR="0045156C" w:rsidRDefault="003549D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Improve the Law School’s Profile by Enhancing Student Outcomes</w:t>
      </w:r>
    </w:p>
    <w:p w14:paraId="00000043" w14:textId="77777777"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Law School has made great strides in recent years in increasing its graduates’ bar passage rates and job placement. The Dean will continue this trajectory and lead the Law School in nimbly adapting to the changing legal profession and expectations of employers, while zealously advocating for the Law School’s students and graduates.</w:t>
      </w:r>
    </w:p>
    <w:p w14:paraId="00000044" w14:textId="77777777" w:rsidR="0045156C" w:rsidRDefault="0045156C">
      <w:pPr>
        <w:rPr>
          <w:rFonts w:ascii="Times New Roman" w:eastAsia="Times New Roman" w:hAnsi="Times New Roman" w:cs="Times New Roman"/>
          <w:sz w:val="24"/>
          <w:szCs w:val="24"/>
        </w:rPr>
      </w:pPr>
    </w:p>
    <w:p w14:paraId="00000045" w14:textId="77777777" w:rsidR="0045156C" w:rsidRDefault="003549D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Elevate Inclusive Excellence</w:t>
      </w:r>
    </w:p>
    <w:p w14:paraId="00000046" w14:textId="0A8E4AC0"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Law School has made important gains in elevating inclusive excellence among its faculty, staff, students, curricula, and programmatic efforts. The Dean will reaffirm and advanc</w:t>
      </w:r>
      <w:r w:rsidR="001A103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the Law School’s commitment to creating and maintaining an inclusive and equitable community. </w:t>
      </w:r>
    </w:p>
    <w:p w14:paraId="00000047" w14:textId="77777777"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8" w14:textId="77777777" w:rsidR="0045156C" w:rsidRDefault="003549D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Encourage Collaboration Across the University</w:t>
      </w:r>
    </w:p>
    <w:p w14:paraId="00000049" w14:textId="0FD669C4"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Dean will serve as a collegial and effective advocate for the Law School within a vibrant and research-intensive university. To do this well, the Dean will be expected to build positive relationships with fellow deans and senior leaders across the CWRU administration. The Dean will also support the goal of encouraging interdisciplinary collaboration among faculty across units and schools of CWRU.</w:t>
      </w:r>
    </w:p>
    <w:p w14:paraId="0000004A" w14:textId="77777777" w:rsidR="0045156C" w:rsidRDefault="0045156C">
      <w:pPr>
        <w:rPr>
          <w:rFonts w:ascii="Times New Roman" w:eastAsia="Times New Roman" w:hAnsi="Times New Roman" w:cs="Times New Roman"/>
          <w:sz w:val="24"/>
          <w:szCs w:val="24"/>
        </w:rPr>
      </w:pPr>
    </w:p>
    <w:p w14:paraId="0000004B" w14:textId="77777777" w:rsidR="0045156C" w:rsidRDefault="003549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Desired Experience and Qualifications</w:t>
      </w:r>
    </w:p>
    <w:p w14:paraId="0000004C" w14:textId="77777777" w:rsidR="0045156C" w:rsidRDefault="003549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JD with scholarly achievements that merit appointment at the rank of full professor with tenure. </w:t>
      </w:r>
    </w:p>
    <w:p w14:paraId="0000004D" w14:textId="77777777" w:rsidR="0045156C" w:rsidRDefault="003549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strong background in academic leadership with experience in administration at the law school level. </w:t>
      </w:r>
    </w:p>
    <w:p w14:paraId="0000004E" w14:textId="77777777" w:rsidR="0045156C" w:rsidRDefault="003549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commitment to transparency and faculty governance, as well as to consideration of multiple perspectives.</w:t>
      </w:r>
    </w:p>
    <w:p w14:paraId="0000004F" w14:textId="77777777" w:rsidR="0045156C" w:rsidRDefault="003549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in effectively managing staff and a willingness to delegate as appropriate.</w:t>
      </w:r>
    </w:p>
    <w:p w14:paraId="00000050" w14:textId="77777777" w:rsidR="0045156C" w:rsidRDefault="003549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student-centered outlook, as well as an interest in and aptitude for developing a strong rapport with students. </w:t>
      </w:r>
    </w:p>
    <w:p w14:paraId="00000051" w14:textId="77777777" w:rsidR="0045156C" w:rsidRDefault="003549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ability to balance competing priorities among stakeholders, including faculty and staff. </w:t>
      </w:r>
    </w:p>
    <w:p w14:paraId="00000052" w14:textId="77777777" w:rsidR="0045156C" w:rsidRDefault="003549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record of proven success in, or aptitude for, significant fundraising. </w:t>
      </w:r>
    </w:p>
    <w:p w14:paraId="00000053" w14:textId="77777777" w:rsidR="0045156C" w:rsidRDefault="003549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sophisticated and nuanced understanding of the current challenges facing legal education and higher education, and issues facing society more generally. </w:t>
      </w:r>
    </w:p>
    <w:p w14:paraId="00000054" w14:textId="77777777" w:rsidR="0045156C" w:rsidRDefault="003549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demonstrated commitment to building an organization that values and practices diversity, equity, and inclusion.</w:t>
      </w:r>
    </w:p>
    <w:p w14:paraId="00000055" w14:textId="77777777" w:rsidR="0045156C" w:rsidRDefault="003549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commitment to academic freedom and fostering an institutional environment that encourages the expression of a broad range of perspectives while maintaining collegiality and civility.</w:t>
      </w:r>
    </w:p>
    <w:p w14:paraId="00000056" w14:textId="2FA438A7" w:rsidR="0045156C" w:rsidRDefault="003549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collaborate with CWRU’s senior leadership, including the</w:t>
      </w:r>
      <w:r w:rsidR="001A1031">
        <w:rPr>
          <w:rFonts w:ascii="Times New Roman" w:eastAsia="Times New Roman" w:hAnsi="Times New Roman" w:cs="Times New Roman"/>
          <w:sz w:val="24"/>
          <w:szCs w:val="24"/>
        </w:rPr>
        <w:t xml:space="preserve"> President and </w:t>
      </w:r>
      <w:r>
        <w:rPr>
          <w:rFonts w:ascii="Times New Roman" w:eastAsia="Times New Roman" w:hAnsi="Times New Roman" w:cs="Times New Roman"/>
          <w:sz w:val="24"/>
          <w:szCs w:val="24"/>
        </w:rPr>
        <w:t>Provost and fellow deans, and to advance CWRU’s goals while serving as a strong advocate for the Law School.</w:t>
      </w:r>
    </w:p>
    <w:p w14:paraId="00000057" w14:textId="4A1E3E34" w:rsidR="0045156C" w:rsidRDefault="003549D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 enthusiasm for innovation</w:t>
      </w:r>
      <w:r w:rsidR="001A1031">
        <w:rPr>
          <w:rFonts w:ascii="Times New Roman" w:eastAsia="Times New Roman" w:hAnsi="Times New Roman" w:cs="Times New Roman"/>
          <w:sz w:val="24"/>
          <w:szCs w:val="24"/>
        </w:rPr>
        <w:t xml:space="preserve"> and creativity in leading the Law School to new </w:t>
      </w:r>
      <w:proofErr w:type="gramStart"/>
      <w:r w:rsidR="001A1031">
        <w:rPr>
          <w:rFonts w:ascii="Times New Roman" w:eastAsia="Times New Roman" w:hAnsi="Times New Roman" w:cs="Times New Roman"/>
          <w:sz w:val="24"/>
          <w:szCs w:val="24"/>
        </w:rPr>
        <w:t>heights</w:t>
      </w:r>
      <w:proofErr w:type="gramEnd"/>
    </w:p>
    <w:p w14:paraId="00000058" w14:textId="77777777" w:rsidR="0045156C" w:rsidRDefault="0045156C">
      <w:pPr>
        <w:rPr>
          <w:rFonts w:ascii="Times New Roman" w:eastAsia="Times New Roman" w:hAnsi="Times New Roman" w:cs="Times New Roman"/>
          <w:sz w:val="24"/>
          <w:szCs w:val="24"/>
        </w:rPr>
      </w:pPr>
    </w:p>
    <w:p w14:paraId="00000059" w14:textId="77777777" w:rsidR="0045156C" w:rsidRDefault="003549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5A" w14:textId="77777777" w:rsidR="0045156C" w:rsidRDefault="003549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 for Inquiries, Nominations, and Applications.</w:t>
      </w:r>
    </w:p>
    <w:p w14:paraId="0000005B" w14:textId="7CAD46C0"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Provost/Executive Vice President Joy </w:t>
      </w:r>
      <w:r w:rsidR="001A1031">
        <w:rPr>
          <w:rFonts w:ascii="Times New Roman" w:eastAsia="Times New Roman" w:hAnsi="Times New Roman" w:cs="Times New Roman"/>
          <w:sz w:val="24"/>
          <w:szCs w:val="24"/>
        </w:rPr>
        <w:t xml:space="preserve">K. </w:t>
      </w:r>
      <w:r>
        <w:rPr>
          <w:rFonts w:ascii="Times New Roman" w:eastAsia="Times New Roman" w:hAnsi="Times New Roman" w:cs="Times New Roman"/>
          <w:sz w:val="24"/>
          <w:szCs w:val="24"/>
        </w:rPr>
        <w:t>Ward, and the Law School Dean Search Committee, co-chaired by Associate Dean Jessie Hill and Dean Dexter Voisin, invite inquiries, nominations, and applications for the position of Dean of the Law School. Interested, qualified individuals should provide to</w:t>
      </w:r>
      <w:r w:rsidR="00DD32DE">
        <w:rPr>
          <w:rFonts w:ascii="Times New Roman" w:eastAsia="Times New Roman" w:hAnsi="Times New Roman" w:cs="Times New Roman"/>
          <w:sz w:val="24"/>
          <w:szCs w:val="24"/>
        </w:rPr>
        <w:t xml:space="preserve"> CWRU.law@edexsearch.com</w:t>
      </w:r>
      <w:r>
        <w:rPr>
          <w:rFonts w:ascii="Times New Roman" w:eastAsia="Times New Roman" w:hAnsi="Times New Roman" w:cs="Times New Roman"/>
          <w:sz w:val="24"/>
          <w:szCs w:val="24"/>
        </w:rPr>
        <w:t xml:space="preserve"> an electronic version of their curriculum vitae along with a bullet-point summary of key accomplishments in each leadership role held. The submission of a letter expressing interest is optional, albeit very welcome.</w:t>
      </w:r>
    </w:p>
    <w:p w14:paraId="0000005C" w14:textId="77777777" w:rsidR="0045156C" w:rsidRDefault="0045156C">
      <w:pPr>
        <w:rPr>
          <w:rFonts w:ascii="Times New Roman" w:eastAsia="Times New Roman" w:hAnsi="Times New Roman" w:cs="Times New Roman"/>
          <w:sz w:val="24"/>
          <w:szCs w:val="24"/>
        </w:rPr>
      </w:pPr>
    </w:p>
    <w:p w14:paraId="0000005D" w14:textId="77777777"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CWRU has retained Ilene H. Nagel and John D. Simon of Education Executives to assist with this search. Confidential inquiries, nominations, and applications should be sent via email to:</w:t>
      </w:r>
    </w:p>
    <w:p w14:paraId="0000005E" w14:textId="77777777" w:rsidR="0045156C" w:rsidRDefault="0045156C">
      <w:pPr>
        <w:rPr>
          <w:rFonts w:ascii="Times New Roman" w:eastAsia="Times New Roman" w:hAnsi="Times New Roman" w:cs="Times New Roman"/>
          <w:sz w:val="24"/>
          <w:szCs w:val="24"/>
        </w:rPr>
      </w:pPr>
    </w:p>
    <w:p w14:paraId="0000005F" w14:textId="77777777"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Ilene H. Nagel and  John D. Simon</w:t>
      </w:r>
    </w:p>
    <w:p w14:paraId="00000060" w14:textId="77777777"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Executives, LLC</w:t>
      </w:r>
    </w:p>
    <w:p w14:paraId="00000061" w14:textId="77777777" w:rsidR="0045156C" w:rsidRDefault="003549D5">
      <w:pPr>
        <w:rPr>
          <w:rFonts w:ascii="Times New Roman" w:eastAsia="Times New Roman" w:hAnsi="Times New Roman" w:cs="Times New Roman"/>
          <w:sz w:val="24"/>
          <w:szCs w:val="24"/>
        </w:rPr>
      </w:pPr>
      <w:r>
        <w:rPr>
          <w:rFonts w:ascii="Times New Roman" w:eastAsia="Times New Roman" w:hAnsi="Times New Roman" w:cs="Times New Roman"/>
          <w:sz w:val="24"/>
          <w:szCs w:val="24"/>
        </w:rPr>
        <w:t>cwru.law@edexsearch.com</w:t>
      </w:r>
    </w:p>
    <w:p w14:paraId="00000062" w14:textId="77777777" w:rsidR="0045156C" w:rsidRDefault="0045156C">
      <w:pPr>
        <w:rPr>
          <w:rFonts w:ascii="Times New Roman" w:eastAsia="Times New Roman" w:hAnsi="Times New Roman" w:cs="Times New Roman"/>
          <w:b/>
          <w:sz w:val="24"/>
          <w:szCs w:val="24"/>
        </w:rPr>
      </w:pPr>
    </w:p>
    <w:p w14:paraId="43702A43" w14:textId="77777777" w:rsidR="003549D5" w:rsidRDefault="003549D5" w:rsidP="003549D5">
      <w:pPr>
        <w:rPr>
          <w:rFonts w:ascii="Times New Roman" w:eastAsia="Times New Roman" w:hAnsi="Times New Roman" w:cs="Times New Roman"/>
          <w:b/>
          <w:sz w:val="24"/>
          <w:szCs w:val="24"/>
        </w:rPr>
      </w:pPr>
    </w:p>
    <w:p w14:paraId="43B1D1C8" w14:textId="77777777" w:rsidR="00666A58" w:rsidRPr="00666A58" w:rsidRDefault="00666A58" w:rsidP="00666A58">
      <w:pPr>
        <w:spacing w:before="100" w:beforeAutospacing="1" w:after="100" w:afterAutospacing="1"/>
        <w:rPr>
          <w:rFonts w:ascii="Times New Roman" w:eastAsia="Times New Roman" w:hAnsi="Times New Roman" w:cs="Times New Roman"/>
          <w:sz w:val="24"/>
          <w:szCs w:val="24"/>
        </w:rPr>
      </w:pPr>
      <w:r w:rsidRPr="00666A58">
        <w:rPr>
          <w:rFonts w:ascii="Times New Roman" w:eastAsia="Times New Roman" w:hAnsi="Times New Roman" w:cs="Times New Roman"/>
          <w:sz w:val="24"/>
          <w:szCs w:val="24"/>
        </w:rPr>
        <w:t xml:space="preserve">Case Western Reserve University strives to maintain a diverse and inclusive work environment. All applicants are protected under Federal law from discrimination based on race, color, religion, sex, sexual orientation, gender identity or expression, national origin, disability, </w:t>
      </w:r>
      <w:proofErr w:type="gramStart"/>
      <w:r w:rsidRPr="00666A58">
        <w:rPr>
          <w:rFonts w:ascii="Times New Roman" w:eastAsia="Times New Roman" w:hAnsi="Times New Roman" w:cs="Times New Roman"/>
          <w:sz w:val="24"/>
          <w:szCs w:val="24"/>
        </w:rPr>
        <w:t>age</w:t>
      </w:r>
      <w:proofErr w:type="gramEnd"/>
      <w:r w:rsidRPr="00666A58">
        <w:rPr>
          <w:rFonts w:ascii="Times New Roman" w:eastAsia="Times New Roman" w:hAnsi="Times New Roman" w:cs="Times New Roman"/>
          <w:sz w:val="24"/>
          <w:szCs w:val="24"/>
        </w:rPr>
        <w:t xml:space="preserve"> and genetics.</w:t>
      </w:r>
    </w:p>
    <w:p w14:paraId="6FE49FAC" w14:textId="77777777" w:rsidR="003549D5" w:rsidRPr="003549D5" w:rsidRDefault="003549D5" w:rsidP="003549D5">
      <w:pPr>
        <w:rPr>
          <w:rFonts w:ascii="Times New Roman" w:eastAsia="Times New Roman" w:hAnsi="Times New Roman" w:cs="Times New Roman"/>
          <w:sz w:val="24"/>
          <w:szCs w:val="24"/>
        </w:rPr>
      </w:pPr>
    </w:p>
    <w:p w14:paraId="7B435C2F" w14:textId="441F4EAB" w:rsidR="003549D5" w:rsidRDefault="003549D5" w:rsidP="003549D5">
      <w:pPr>
        <w:rPr>
          <w:rFonts w:ascii="Times New Roman" w:eastAsia="Times New Roman" w:hAnsi="Times New Roman" w:cs="Times New Roman"/>
          <w:sz w:val="24"/>
          <w:szCs w:val="24"/>
        </w:rPr>
      </w:pPr>
      <w:r w:rsidRPr="003549D5">
        <w:rPr>
          <w:rFonts w:ascii="Times New Roman" w:eastAsia="Times New Roman" w:hAnsi="Times New Roman" w:cs="Times New Roman"/>
          <w:sz w:val="24"/>
          <w:szCs w:val="24"/>
        </w:rPr>
        <w:t>Case Western Reserve provides reasonable accommodations to applicants with disabilities. Applicants requiring a reasonable accommodation for any part of the application and hiring process should contact the Office of Equity by phone at 216.368.3066 or by email at </w:t>
      </w:r>
      <w:hyperlink r:id="rId29" w:history="1">
        <w:r w:rsidRPr="003549D5">
          <w:rPr>
            <w:rFonts w:ascii="Times New Roman" w:eastAsia="Times New Roman" w:hAnsi="Times New Roman" w:cs="Times New Roman"/>
            <w:sz w:val="24"/>
            <w:szCs w:val="24"/>
          </w:rPr>
          <w:t>equity@case.edu</w:t>
        </w:r>
      </w:hyperlink>
      <w:r w:rsidRPr="003549D5">
        <w:rPr>
          <w:rFonts w:ascii="Times New Roman" w:eastAsia="Times New Roman" w:hAnsi="Times New Roman" w:cs="Times New Roman"/>
          <w:sz w:val="24"/>
          <w:szCs w:val="24"/>
        </w:rPr>
        <w:t>. Determinations as to granting reasonable accommodations for any applicant will be made on a case-by-case basis.</w:t>
      </w:r>
    </w:p>
    <w:sectPr w:rsidR="003549D5">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C Arizona Sans Light">
    <w:panose1 w:val="02000004000200060003"/>
    <w:charset w:val="00"/>
    <w:family w:val="auto"/>
    <w:pitch w:val="variable"/>
    <w:sig w:usb0="00000007" w:usb1="00000000" w:usb2="00000000" w:usb3="00000000" w:csb0="00000093" w:csb1="00000000"/>
  </w:font>
  <w:font w:name="ABC Arizona Sans Medium">
    <w:panose1 w:val="02000004000200060003"/>
    <w:charset w:val="00"/>
    <w:family w:val="auto"/>
    <w:pitch w:val="variable"/>
    <w:sig w:usb0="00000007" w:usb1="00000000" w:usb2="00000000" w:usb3="00000000" w:csb0="00000093" w:csb1="00000000"/>
  </w:font>
  <w:font w:name="ABC Arizona Sans">
    <w:panose1 w:val="02000004000200060003"/>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95E5B"/>
    <w:multiLevelType w:val="multilevel"/>
    <w:tmpl w:val="327E9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0510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56C"/>
    <w:rsid w:val="000A13B6"/>
    <w:rsid w:val="001841CB"/>
    <w:rsid w:val="001A1031"/>
    <w:rsid w:val="001B1193"/>
    <w:rsid w:val="002F2E69"/>
    <w:rsid w:val="003549D5"/>
    <w:rsid w:val="0045156C"/>
    <w:rsid w:val="006270E9"/>
    <w:rsid w:val="00666A58"/>
    <w:rsid w:val="006A1B26"/>
    <w:rsid w:val="00703F5E"/>
    <w:rsid w:val="007C30C4"/>
    <w:rsid w:val="00AA2E7D"/>
    <w:rsid w:val="00B40947"/>
    <w:rsid w:val="00CC13F0"/>
    <w:rsid w:val="00D37FF6"/>
    <w:rsid w:val="00DD32DE"/>
    <w:rsid w:val="00E8433A"/>
    <w:rsid w:val="00EF49E2"/>
    <w:rsid w:val="00EF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458C"/>
  <w15:docId w15:val="{8145757B-D126-7A46-88D8-5E0578C8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3549D5"/>
    <w:rPr>
      <w:b/>
      <w:bCs/>
    </w:rPr>
  </w:style>
  <w:style w:type="character" w:styleId="Hyperlink">
    <w:name w:val="Hyperlink"/>
    <w:basedOn w:val="DefaultParagraphFont"/>
    <w:uiPriority w:val="99"/>
    <w:semiHidden/>
    <w:unhideWhenUsed/>
    <w:rsid w:val="003549D5"/>
    <w:rPr>
      <w:color w:val="0000FF"/>
      <w:u w:val="single"/>
    </w:rPr>
  </w:style>
  <w:style w:type="paragraph" w:styleId="Revision">
    <w:name w:val="Revision"/>
    <w:hidden/>
    <w:uiPriority w:val="99"/>
    <w:semiHidden/>
    <w:rsid w:val="000A13B6"/>
    <w:pPr>
      <w:spacing w:line="240" w:lineRule="auto"/>
    </w:pPr>
  </w:style>
  <w:style w:type="paragraph" w:styleId="BodyText">
    <w:name w:val="Body Text"/>
    <w:basedOn w:val="Normal"/>
    <w:link w:val="BodyTextChar"/>
    <w:uiPriority w:val="1"/>
    <w:qFormat/>
    <w:rsid w:val="00CC13F0"/>
    <w:pPr>
      <w:widowControl w:val="0"/>
      <w:autoSpaceDE w:val="0"/>
      <w:autoSpaceDN w:val="0"/>
      <w:spacing w:line="240" w:lineRule="auto"/>
    </w:pPr>
    <w:rPr>
      <w:rFonts w:ascii="ABC Arizona Sans Light" w:eastAsia="ABC Arizona Sans Light" w:hAnsi="ABC Arizona Sans Light" w:cs="ABC Arizona Sans Light"/>
      <w:lang w:val="en-US"/>
    </w:rPr>
  </w:style>
  <w:style w:type="character" w:customStyle="1" w:styleId="BodyTextChar">
    <w:name w:val="Body Text Char"/>
    <w:basedOn w:val="DefaultParagraphFont"/>
    <w:link w:val="BodyText"/>
    <w:uiPriority w:val="1"/>
    <w:rsid w:val="00CC13F0"/>
    <w:rPr>
      <w:rFonts w:ascii="ABC Arizona Sans Light" w:eastAsia="ABC Arizona Sans Light" w:hAnsi="ABC Arizona Sans Light" w:cs="ABC Arizona Sans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77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pers.ssrn.com/sol3/papers.cfm?abstract_id=3483325" TargetMode="External"/><Relationship Id="rId18" Type="http://schemas.openxmlformats.org/officeDocument/2006/relationships/hyperlink" Target="https://case.edu/law/centers-institutes/burke-environmental-law-center" TargetMode="External"/><Relationship Id="rId26" Type="http://schemas.openxmlformats.org/officeDocument/2006/relationships/hyperlink" Target="https://www.usnews.com/best-graduate-schools/top-law-schools/case-western-reserve-university-03123" TargetMode="External"/><Relationship Id="rId3" Type="http://schemas.openxmlformats.org/officeDocument/2006/relationships/customXml" Target="../customXml/item3.xml"/><Relationship Id="rId21" Type="http://schemas.openxmlformats.org/officeDocument/2006/relationships/hyperlink" Target="https://case.edu/law/centers-institutes/law-technology-arts" TargetMode="External"/><Relationship Id="rId7" Type="http://schemas.openxmlformats.org/officeDocument/2006/relationships/settings" Target="settings.xml"/><Relationship Id="rId12" Type="http://schemas.openxmlformats.org/officeDocument/2006/relationships/hyperlink" Target="http://law.case.edu/" TargetMode="External"/><Relationship Id="rId17" Type="http://schemas.openxmlformats.org/officeDocument/2006/relationships/hyperlink" Target="https://case.edu/law/practical-training/lleap" TargetMode="External"/><Relationship Id="rId25" Type="http://schemas.openxmlformats.org/officeDocument/2006/relationships/hyperlink" Target="https://case.edu/law/centers-institutes/social-justice-law-center" TargetMode="External"/><Relationship Id="rId2" Type="http://schemas.openxmlformats.org/officeDocument/2006/relationships/customXml" Target="../customXml/item2.xml"/><Relationship Id="rId16" Type="http://schemas.openxmlformats.org/officeDocument/2006/relationships/hyperlink" Target="https://case.edu/law/practical-training/law-clinic" TargetMode="External"/><Relationship Id="rId20" Type="http://schemas.openxmlformats.org/officeDocument/2006/relationships/hyperlink" Target="https://case.edu/law/centers-institutes/law-medicine-center" TargetMode="External"/><Relationship Id="rId29" Type="http://schemas.openxmlformats.org/officeDocument/2006/relationships/hyperlink" Target="mailto:equity@cas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w.case.edu/" TargetMode="External"/><Relationship Id="rId24" Type="http://schemas.openxmlformats.org/officeDocument/2006/relationships/hyperlink" Target="https://case.edu/law/centers-institutes/compliance-institute" TargetMode="External"/><Relationship Id="rId5" Type="http://schemas.openxmlformats.org/officeDocument/2006/relationships/numbering" Target="numbering.xml"/><Relationship Id="rId15" Type="http://schemas.openxmlformats.org/officeDocument/2006/relationships/hyperlink" Target="https://case.edu/law/practical-training" TargetMode="External"/><Relationship Id="rId23" Type="http://schemas.openxmlformats.org/officeDocument/2006/relationships/hyperlink" Target="https://case.edu/law/centers-institutes/center-professional-ethics" TargetMode="External"/><Relationship Id="rId28" Type="http://schemas.openxmlformats.org/officeDocument/2006/relationships/hyperlink" Target="https://www.usnews.com/best-graduate-schools/top-law-schools/case-western-reserve-university-03123" TargetMode="External"/><Relationship Id="rId10" Type="http://schemas.openxmlformats.org/officeDocument/2006/relationships/image" Target="media/image2.jpeg"/><Relationship Id="rId19" Type="http://schemas.openxmlformats.org/officeDocument/2006/relationships/hyperlink" Target="https://case.edu/law/centers-institutes/cox-international-law-cente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papers.ssrn.com/sol3/papers.cfm?abstract_id=3483325" TargetMode="External"/><Relationship Id="rId22" Type="http://schemas.openxmlformats.org/officeDocument/2006/relationships/hyperlink" Target="https://case.edu/law/centers-institutes/business-law-center" TargetMode="External"/><Relationship Id="rId27" Type="http://schemas.openxmlformats.org/officeDocument/2006/relationships/hyperlink" Target="https://www.usnews.com/best-graduate-schools/top-law-schools/case-western-reserve-university-0312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18E7ECFE768E4AA0965E13341AEBA7" ma:contentTypeVersion="6" ma:contentTypeDescription="Create a new document." ma:contentTypeScope="" ma:versionID="12d5385c724858c25fecf79f47ea4788">
  <xsd:schema xmlns:xsd="http://www.w3.org/2001/XMLSchema" xmlns:xs="http://www.w3.org/2001/XMLSchema" xmlns:p="http://schemas.microsoft.com/office/2006/metadata/properties" xmlns:ns3="48f3439e-1baf-438f-a506-3904077388f6" targetNamespace="http://schemas.microsoft.com/office/2006/metadata/properties" ma:root="true" ma:fieldsID="fa055ff24b6400c83321ba8c35cc5c68" ns3:_="">
    <xsd:import namespace="48f3439e-1baf-438f-a506-3904077388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3439e-1baf-438f-a506-390407738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v22CAdv+9sjxc0cOokHidvSt4Q==">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</go:docsCustomData>
</go:gDocsCustomXmlDataStorage>
</file>

<file path=customXml/itemProps1.xml><?xml version="1.0" encoding="utf-8"?>
<ds:datastoreItem xmlns:ds="http://schemas.openxmlformats.org/officeDocument/2006/customXml" ds:itemID="{F6E57173-757E-4E1D-B974-EC5BB8BAC9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2A4846-29AB-4674-9A63-6231660EF592}">
  <ds:schemaRefs>
    <ds:schemaRef ds:uri="http://schemas.microsoft.com/sharepoint/v3/contenttype/forms"/>
  </ds:schemaRefs>
</ds:datastoreItem>
</file>

<file path=customXml/itemProps3.xml><?xml version="1.0" encoding="utf-8"?>
<ds:datastoreItem xmlns:ds="http://schemas.openxmlformats.org/officeDocument/2006/customXml" ds:itemID="{C0A3BCB5-F11A-48D1-B294-5DD058ADA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3439e-1baf-438f-a506-390407738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2996</Words>
  <Characters>17080</Characters>
  <Application>Microsoft Office Word</Application>
  <DocSecurity>0</DocSecurity>
  <Lines>142</Lines>
  <Paragraphs>40</Paragraphs>
  <ScaleCrop>false</ScaleCrop>
  <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Kuhel</dc:creator>
  <cp:lastModifiedBy>Susan Karaba</cp:lastModifiedBy>
  <cp:revision>2</cp:revision>
  <cp:lastPrinted>2024-02-05T13:58:00Z</cp:lastPrinted>
  <dcterms:created xsi:type="dcterms:W3CDTF">2024-02-15T18:59:00Z</dcterms:created>
  <dcterms:modified xsi:type="dcterms:W3CDTF">2024-02-15T18:59:00Z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0x0101008818E7ECFE768E4AA0965E13341AEBA7</vt:lpwstr>
  </property>
</Properties>
</file>