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Date: </w:t>
      </w:r>
      <w:r w:rsidDel="00000000" w:rsidR="00000000" w:rsidRPr="00000000">
        <w:rPr>
          <w:highlight w:val="cyan"/>
          <w:rtl w:val="0"/>
        </w:rPr>
        <w:t xml:space="preserve">MONTH</w:t>
      </w:r>
      <w:r w:rsidDel="00000000" w:rsidR="00000000" w:rsidRPr="00000000">
        <w:rPr>
          <w:rtl w:val="0"/>
        </w:rPr>
        <w:t xml:space="preserve"> 2023</w:t>
      </w:r>
    </w:p>
    <w:p w:rsidR="00000000" w:rsidDel="00000000" w:rsidP="00000000" w:rsidRDefault="00000000" w:rsidRPr="00000000" w14:paraId="00000002">
      <w:pPr>
        <w:rPr/>
      </w:pPr>
      <w:r w:rsidDel="00000000" w:rsidR="00000000" w:rsidRPr="00000000">
        <w:rPr>
          <w:rtl w:val="0"/>
        </w:rPr>
        <w:t xml:space="preserve">Title: Research Associate II (Laboratory Research)</w:t>
      </w:r>
    </w:p>
    <w:p w:rsidR="00000000" w:rsidDel="00000000" w:rsidP="00000000" w:rsidRDefault="00000000" w:rsidRPr="00000000" w14:paraId="00000003">
      <w:pPr>
        <w:rPr/>
      </w:pPr>
      <w:r w:rsidDel="00000000" w:rsidR="00000000" w:rsidRPr="00000000">
        <w:rPr>
          <w:rtl w:val="0"/>
        </w:rPr>
        <w:t xml:space="preserve">Department:</w:t>
      </w:r>
    </w:p>
    <w:p w:rsidR="00000000" w:rsidDel="00000000" w:rsidP="00000000" w:rsidRDefault="00000000" w:rsidRPr="00000000" w14:paraId="00000004">
      <w:pPr>
        <w:rPr/>
      </w:pPr>
      <w:r w:rsidDel="00000000" w:rsidR="00000000" w:rsidRPr="00000000">
        <w:rPr>
          <w:rtl w:val="0"/>
        </w:rPr>
        <w:t xml:space="preserve">School: Medicine</w:t>
      </w:r>
    </w:p>
    <w:p w:rsidR="00000000" w:rsidDel="00000000" w:rsidP="00000000" w:rsidRDefault="00000000" w:rsidRPr="00000000" w14:paraId="00000005">
      <w:pPr>
        <w:rPr/>
      </w:pPr>
      <w:r w:rsidDel="00000000" w:rsidR="00000000" w:rsidRPr="00000000">
        <w:rPr>
          <w:rtl w:val="0"/>
        </w:rPr>
        <w:t xml:space="preserve">Location:</w:t>
      </w:r>
    </w:p>
    <w:p w:rsidR="00000000" w:rsidDel="00000000" w:rsidP="00000000" w:rsidRDefault="00000000" w:rsidRPr="00000000" w14:paraId="00000006">
      <w:pPr>
        <w:rPr/>
      </w:pPr>
      <w:r w:rsidDel="00000000" w:rsidR="00000000" w:rsidRPr="00000000">
        <w:rPr>
          <w:rtl w:val="0"/>
        </w:rPr>
        <w:t xml:space="preserve">Supervisor Name and Title: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POSITION OBJECTIVE</w:t>
      </w:r>
    </w:p>
    <w:p w:rsidR="00000000" w:rsidDel="00000000" w:rsidP="00000000" w:rsidRDefault="00000000" w:rsidRPr="00000000" w14:paraId="00000009">
      <w:pPr>
        <w:rPr>
          <w:color w:val="ff0000"/>
        </w:rPr>
      </w:pPr>
      <w:r w:rsidDel="00000000" w:rsidR="00000000" w:rsidRPr="00000000">
        <w:rPr>
          <w:color w:val="ff0000"/>
          <w:rtl w:val="0"/>
        </w:rPr>
        <w:t xml:space="preserve">Provide a summary of the research and the scope, objective or role, and key responsibilities of the Research Associate II (RAII). Include if this position will lead a team or work closely with the PI and how this position will support and contribute to the mission and objective of the research. Think about how the RAII will be evaluated at the end of the appointment period – what are the expected objectives and outcomes of this role?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color w:val="c00000"/>
        </w:rPr>
      </w:pPr>
      <w:r w:rsidDel="00000000" w:rsidR="00000000" w:rsidRPr="00000000">
        <w:rPr>
          <w:rtl w:val="0"/>
        </w:rPr>
        <w:t xml:space="preserve">ESSENTIAL FUNCTIONS </w:t>
      </w:r>
      <w:r w:rsidDel="00000000" w:rsidR="00000000" w:rsidRPr="00000000">
        <w:rPr>
          <w:color w:val="ff0000"/>
          <w:rtl w:val="0"/>
        </w:rPr>
        <w:t xml:space="preserve">(Adapt this template to the expectations of your RAII position. The functions included in this template provide benchmarks for a RAII position: independently executing research projects of the PI, planning (and may design own) research projects, oversight of lab members (including day-to-day oversight of research projects, training, and mentoring), expert skill and knowledge to make contributions to the lab/research. Not all functions as written may be applicable to your position and additional functions may be included. Allocate a % to each essential function totaling 100%.)</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Plan and execute experiments for research projects designed by the principal investigator and may design experiments independently and in collaboration with the PI. Coordinate research project with internal and external partners, customers, and constituents..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Working under limited supervision, oversee progress of the research projects and provide regular progress reports to the PI; and provide input and recommendation to principal investigator regarding significant developments in research projects. Ensure the PI is informed about the results of lab members and ensure the PI’s experimental strategy is explored by lab members and through independent experiments by the Research Associate. Manage some day-to-day priorities of the research staff as directed by the principal investigator. Provide input on goals and objectives for the efficient and timely completion of projects.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Oversee and conduct experiments to supply scientific information as part of a larger project. Studies involve but are not limited to analysis of</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 (ex: Western blotting, ELISA, DNA and RNA isolation, PCR, in vivo studies using animals, etc.)</w:t>
      </w: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 Maintain accurate records of data and provide findings and recommendations to the PI based on analysis.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Assist the PI in and independently develop highly complex new techniques and protocols. Train lab members on new techniques.  Evaluate adequacy of techniques; study and test new procedures and analyses.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May supervise research assistants and technicians. Supervise the research and technical work performed by other lab members, ensuring proper lab procedures are followed, and their safety, and ensuring adequate resources are provided for lab work. Manage staff goals and objectives for the efficient and timely completion of projects. Provide coaching and assess and address training needs for laboratory staff.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Present data and findings at laboratory meetings and scientific meetings, seminars, etc. Prepare manuscripts, and contribute preliminary data for grant proposals.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ff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Independently author research projects. Assemble data and make publication-quality figures from analyzed data. With the highest level of integrity and responsible conduct of research, participate in writing manuscripts as a first author and co-author for discoveries from research performed in the lab, together with the PI and other lab members.</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ff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Assess, update and develop new standard operating procedures (SOPs) for the lab.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ff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Operate laboratory equipment such as</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 Assist other lab members with general lab maintenance and help oversee and maintain inventory of scientific reagents.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NONESSENTIAL FUNCTIONS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Perform other duties as assigned. </w:t>
      </w:r>
      <w:r w:rsidDel="00000000" w:rsidR="00000000" w:rsidRPr="00000000">
        <w:rPr>
          <w:rFonts w:ascii="TitilliumMaps26L" w:cs="TitilliumMaps26L" w:eastAsia="TitilliumMaps26L" w:hAnsi="TitilliumMaps26L"/>
          <w:b w:val="0"/>
          <w:i w:val="0"/>
          <w:smallCaps w:val="0"/>
          <w:strike w:val="0"/>
          <w:color w:val="000000"/>
          <w:sz w:val="22"/>
          <w:szCs w:val="22"/>
          <w:highlight w:val="cyan"/>
          <w:u w:val="none"/>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tilliumMaps26L" w:cs="TitilliumMaps26L" w:eastAsia="TitilliumMaps26L" w:hAnsi="TitilliumMaps26L"/>
          <w:b w:val="0"/>
          <w:i w:val="0"/>
          <w:smallCaps w:val="0"/>
          <w:strike w:val="0"/>
          <w:color w:val="000000"/>
          <w:sz w:val="24"/>
          <w:szCs w:val="24"/>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CONTACTS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Department: Frequent contact with PI and lab members, may work with other faculty for collaboration of research projects, contact with administrative staff as needed</w:t>
      </w:r>
    </w:p>
    <w:p w:rsidR="00000000" w:rsidDel="00000000" w:rsidP="00000000" w:rsidRDefault="00000000" w:rsidRPr="00000000" w14:paraId="0000001B">
      <w:pPr>
        <w:rPr/>
      </w:pPr>
      <w:r w:rsidDel="00000000" w:rsidR="00000000" w:rsidRPr="00000000">
        <w:rPr>
          <w:rtl w:val="0"/>
        </w:rPr>
        <w:t xml:space="preserve">University: Regular/Occasional contact with other labs for collaboration, Regular/Occasional contact with the Animal Resource Center, Contact with other departments as needed</w:t>
        <w:tab/>
      </w:r>
    </w:p>
    <w:p w:rsidR="00000000" w:rsidDel="00000000" w:rsidP="00000000" w:rsidRDefault="00000000" w:rsidRPr="00000000" w14:paraId="0000001C">
      <w:pPr>
        <w:rPr/>
      </w:pPr>
      <w:r w:rsidDel="00000000" w:rsidR="00000000" w:rsidRPr="00000000">
        <w:rPr>
          <w:rtl w:val="0"/>
        </w:rPr>
        <w:t xml:space="preserve">External: Supply vendors, other institutions, funding agencies, etc. as needed</w:t>
      </w:r>
    </w:p>
    <w:p w:rsidR="00000000" w:rsidDel="00000000" w:rsidP="00000000" w:rsidRDefault="00000000" w:rsidRPr="00000000" w14:paraId="0000001D">
      <w:pPr>
        <w:rPr/>
      </w:pPr>
      <w:r w:rsidDel="00000000" w:rsidR="00000000" w:rsidRPr="00000000">
        <w:rPr>
          <w:rtl w:val="0"/>
        </w:rPr>
        <w:t xml:space="preserve">Students: Undergraduate and graduate student employees working in the lab</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SUPERVISORY RESPONSIBILITY</w:t>
      </w:r>
    </w:p>
    <w:p w:rsidR="00000000" w:rsidDel="00000000" w:rsidP="00000000" w:rsidRDefault="00000000" w:rsidRPr="00000000" w14:paraId="00000020">
      <w:pPr>
        <w:rPr/>
      </w:pPr>
      <w:r w:rsidDel="00000000" w:rsidR="00000000" w:rsidRPr="00000000">
        <w:rPr>
          <w:rtl w:val="0"/>
        </w:rPr>
        <w:t xml:space="preserve">May supervise research assistants and technicians. Will train and provide oversight to lab staff and students.</w:t>
      </w:r>
    </w:p>
    <w:p w:rsidR="00000000" w:rsidDel="00000000" w:rsidP="00000000" w:rsidRDefault="00000000" w:rsidRPr="00000000" w14:paraId="00000021">
      <w:pPr>
        <w:rPr>
          <w:color w:val="ff0000"/>
        </w:rPr>
      </w:pPr>
      <w:r w:rsidDel="00000000" w:rsidR="00000000" w:rsidRPr="00000000">
        <w:rPr>
          <w:color w:val="ff0000"/>
          <w:rtl w:val="0"/>
        </w:rPr>
        <w:t xml:space="preserve">Direct supervisory responsibility includes the authority to hire, transfer, suspend, layoff, recall, promote, discharge, assign, reward or discipline subordinate employees or effectively recommend such actions. </w:t>
      </w:r>
    </w:p>
    <w:p w:rsidR="00000000" w:rsidDel="00000000" w:rsidP="00000000" w:rsidRDefault="00000000" w:rsidRPr="00000000" w14:paraId="00000022">
      <w:pPr>
        <w:rPr>
          <w:color w:val="ff0000"/>
        </w:rPr>
      </w:pPr>
      <w:r w:rsidDel="00000000" w:rsidR="00000000" w:rsidRPr="00000000">
        <w:rPr>
          <w:color w:val="ff0000"/>
          <w:rtl w:val="0"/>
        </w:rPr>
        <w:t xml:space="preserve">RAII’s are not required to supervise and often do no supervise lab staff. Instead, RAII’s may be responsible for training and/or mentoring other lab staff and students.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color w:val="ff0000"/>
        </w:rPr>
      </w:pPr>
      <w:r w:rsidDel="00000000" w:rsidR="00000000" w:rsidRPr="00000000">
        <w:rPr>
          <w:rtl w:val="0"/>
        </w:rPr>
        <w:t xml:space="preserve">QUALIFICATIONS </w:t>
      </w: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t xml:space="preserve">Experience: 3 or more years of relevant experience, requiring technical, research and managerial skills at a level meeting or exceeding the requirements of a Research Assistant 4 or a Nursing Project Manager Experience in preferred field(s) of study preferred.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Education/Licensing: PhD, MD, or other terminal degree </w:t>
      </w:r>
      <w:r w:rsidDel="00000000" w:rsidR="00000000" w:rsidRPr="00000000">
        <w:rPr>
          <w:i w:val="1"/>
          <w:highlight w:val="cyan"/>
          <w:rtl w:val="0"/>
        </w:rPr>
        <w:t xml:space="preserve">(indicate accepted terminal degrees)</w:t>
      </w:r>
      <w:r w:rsidDel="00000000" w:rsidR="00000000" w:rsidRPr="00000000">
        <w:rPr>
          <w:rtl w:val="0"/>
        </w:rPr>
        <w:t xml:space="preserve"> in relevant field (</w:t>
      </w:r>
      <w:r w:rsidDel="00000000" w:rsidR="00000000" w:rsidRPr="00000000">
        <w:rPr>
          <w:i w:val="1"/>
          <w:highlight w:val="cyan"/>
          <w:rtl w:val="0"/>
        </w:rPr>
        <w:t xml:space="preserve">specify field of study</w:t>
      </w:r>
      <w:r w:rsidDel="00000000" w:rsidR="00000000" w:rsidRPr="00000000">
        <w:rPr>
          <w:i w:val="1"/>
          <w:rtl w:val="0"/>
        </w:rPr>
        <w:t xml:space="preserve">)</w:t>
      </w:r>
      <w:r w:rsidDel="00000000" w:rsidR="00000000" w:rsidRPr="00000000">
        <w:rPr>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color w:val="ff0000"/>
        </w:rPr>
      </w:pPr>
      <w:r w:rsidDel="00000000" w:rsidR="00000000" w:rsidRPr="00000000">
        <w:rPr>
          <w:rtl w:val="0"/>
        </w:rPr>
        <w:t xml:space="preserve">REQUIRED KNOWLEDGE, SKILLS and ABILITIES </w:t>
      </w:r>
      <w:r w:rsidDel="00000000" w:rsidR="00000000" w:rsidRPr="00000000">
        <w:rPr>
          <w:rtl w:val="0"/>
        </w:rPr>
      </w:r>
    </w:p>
    <w:p w:rsidR="00000000" w:rsidDel="00000000" w:rsidP="00000000" w:rsidRDefault="00000000" w:rsidRPr="00000000" w14:paraId="00000029">
      <w:pPr>
        <w:numPr>
          <w:ilvl w:val="0"/>
          <w:numId w:val="3"/>
        </w:numPr>
        <w:ind w:left="360" w:hanging="360"/>
        <w:rPr>
          <w:i w:val="1"/>
        </w:rPr>
      </w:pPr>
      <w:r w:rsidDel="00000000" w:rsidR="00000000" w:rsidRPr="00000000">
        <w:rPr>
          <w:i w:val="1"/>
          <w:highlight w:val="cyan"/>
          <w:rtl w:val="0"/>
        </w:rPr>
        <w:t xml:space="preserve">Technical skill?</w:t>
      </w:r>
      <w:r w:rsidDel="00000000" w:rsidR="00000000" w:rsidRPr="00000000">
        <w:rPr>
          <w:rtl w:val="0"/>
        </w:rPr>
      </w:r>
    </w:p>
    <w:p w:rsidR="00000000" w:rsidDel="00000000" w:rsidP="00000000" w:rsidRDefault="00000000" w:rsidRPr="00000000" w14:paraId="0000002A">
      <w:pPr>
        <w:numPr>
          <w:ilvl w:val="0"/>
          <w:numId w:val="3"/>
        </w:numPr>
        <w:ind w:left="360" w:hanging="360"/>
        <w:rPr>
          <w:i w:val="1"/>
        </w:rPr>
      </w:pPr>
      <w:r w:rsidDel="00000000" w:rsidR="00000000" w:rsidRPr="00000000">
        <w:rPr>
          <w:i w:val="1"/>
          <w:highlight w:val="cyan"/>
          <w:rtl w:val="0"/>
        </w:rPr>
        <w:t xml:space="preserve">Technical skill?</w:t>
      </w:r>
      <w:r w:rsidDel="00000000" w:rsidR="00000000" w:rsidRPr="00000000">
        <w:rPr>
          <w:rtl w:val="0"/>
        </w:rPr>
      </w:r>
    </w:p>
    <w:p w:rsidR="00000000" w:rsidDel="00000000" w:rsidP="00000000" w:rsidRDefault="00000000" w:rsidRPr="00000000" w14:paraId="0000002B">
      <w:pPr>
        <w:numPr>
          <w:ilvl w:val="0"/>
          <w:numId w:val="3"/>
        </w:numPr>
        <w:ind w:left="360" w:hanging="360"/>
        <w:rPr/>
      </w:pPr>
      <w:r w:rsidDel="00000000" w:rsidR="00000000" w:rsidRPr="00000000">
        <w:rPr>
          <w:rtl w:val="0"/>
        </w:rPr>
        <w:t xml:space="preserve">Excellent analytical skills; ability to formulate findings and recommendations from the analysis.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Excellent oral and written communication skills and interpersonal skills; must demonstrate the ability to effectively and professionally communicate and work with various individuals within and external to the University.</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Strong organization skills; ability to multi-task, prioritize, and meet deadlines.  Must demonstrate attention to detail and accuracy, time management skills, and follow-through. Must be able to work under pressure and conform to shifting priorities, demands, and timeline.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Effective leadership skills; ability to lead, train, work with, and elicit cooperation from team members and staff.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Ability to work effectively independently and collaboratively within a team.  Must be highly motivated, responsible, dependable, and a self-starter.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Effective problem-solving skills; must demonstrate innovation and creativity, sound judgment, and good decision-making.  </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ff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tl w:val="0"/>
        </w:rPr>
        <w:t xml:space="preserve">Good computer skills, including database management. Ability to learn new programs as needed. </w:t>
      </w:r>
      <w:r w:rsidDel="00000000" w:rsidR="00000000" w:rsidRPr="00000000">
        <w:rPr>
          <w:rFonts w:ascii="TitilliumMaps26L" w:cs="TitilliumMaps26L" w:eastAsia="TitilliumMaps26L" w:hAnsi="TitilliumMaps26L"/>
          <w:b w:val="0"/>
          <w:i w:val="0"/>
          <w:smallCaps w:val="0"/>
          <w:strike w:val="0"/>
          <w:color w:val="ff0000"/>
          <w:sz w:val="22"/>
          <w:szCs w:val="22"/>
          <w:u w:val="none"/>
          <w:shd w:fill="auto" w:val="clear"/>
          <w:vertAlign w:val="baseline"/>
          <w:rtl w:val="0"/>
        </w:rPr>
        <w:t xml:space="preserve">Include other computer skills or use of specific programs needed.</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TitilliumMaps26L" w:cs="TitilliumMaps26L" w:eastAsia="TitilliumMaps26L" w:hAnsi="TitilliumMaps26L"/>
          <w:b w:val="0"/>
          <w:i w:val="0"/>
          <w:smallCaps w:val="0"/>
          <w:strike w:val="0"/>
          <w:color w:val="ff0000"/>
          <w:sz w:val="22"/>
          <w:szCs w:val="22"/>
          <w:u w:val="none"/>
          <w:shd w:fill="auto" w:val="clear"/>
          <w:vertAlign w:val="baseline"/>
        </w:rPr>
      </w:pPr>
      <w:r w:rsidDel="00000000" w:rsidR="00000000" w:rsidRPr="00000000">
        <w:rPr>
          <w:rFonts w:ascii="Helvetica Neue" w:cs="Helvetica Neue" w:eastAsia="Helvetica Neue" w:hAnsi="Helvetica Neue"/>
          <w:b w:val="1"/>
          <w:color w:val="c00000"/>
          <w:rtl w:val="0"/>
        </w:rPr>
        <w:t xml:space="preserve">Animal research only:</w:t>
      </w:r>
      <w:r w:rsidDel="00000000" w:rsidR="00000000" w:rsidRPr="00000000">
        <w:rPr>
          <w:rFonts w:ascii="Helvetica Neue" w:cs="Helvetica Neue" w:eastAsia="Helvetica Neue" w:hAnsi="Helvetica Neue"/>
          <w:color w:val="c00000"/>
          <w:rtl w:val="0"/>
        </w:rPr>
        <w:t xml:space="preserve"> </w:t>
      </w:r>
      <w:r w:rsidDel="00000000" w:rsidR="00000000" w:rsidRPr="00000000">
        <w:rPr>
          <w:rFonts w:ascii="Helvetica Neue" w:cs="Helvetica Neue" w:eastAsia="Helvetica Neue" w:hAnsi="Helvetica Neue"/>
          <w:color w:val="ff0000"/>
          <w:rtl w:val="0"/>
        </w:rPr>
        <w:t xml:space="preserve">Must demonstrate compliance with CWRU animal research and care (ARC) policies and procedures and compliance to regulations of the Animal Welfare Act, Public Health Service Policy, AAALAC guidelines and other applicable regulatory guidelines.</w:t>
      </w:r>
    </w:p>
    <w:p w:rsidR="00000000" w:rsidDel="00000000" w:rsidP="00000000" w:rsidRDefault="00000000" w:rsidRPr="00000000" w14:paraId="00000033">
      <w:pPr>
        <w:spacing w:after="240" w:before="240" w:lineRule="auto"/>
        <w:ind w:left="162" w:firstLine="0"/>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color w:val="ff0000"/>
          <w:rtl w:val="0"/>
        </w:rPr>
        <w:t xml:space="preserve">11. </w:t>
      </w:r>
      <w:r w:rsidDel="00000000" w:rsidR="00000000" w:rsidRPr="00000000">
        <w:rPr>
          <w:rFonts w:ascii="Helvetica Neue" w:cs="Helvetica Neue" w:eastAsia="Helvetica Neue" w:hAnsi="Helvetica Neue"/>
          <w:b w:val="1"/>
          <w:color w:val="c00000"/>
          <w:rtl w:val="0"/>
        </w:rPr>
        <w:t xml:space="preserve">Animal research only:</w:t>
      </w:r>
      <w:r w:rsidDel="00000000" w:rsidR="00000000" w:rsidRPr="00000000">
        <w:rPr>
          <w:rFonts w:ascii="Helvetica Neue" w:cs="Helvetica Neue" w:eastAsia="Helvetica Neue" w:hAnsi="Helvetica Neue"/>
          <w:color w:val="c00000"/>
          <w:rtl w:val="0"/>
        </w:rPr>
        <w:t xml:space="preserve"> </w:t>
      </w:r>
      <w:r w:rsidDel="00000000" w:rsidR="00000000" w:rsidRPr="00000000">
        <w:rPr>
          <w:rFonts w:ascii="Helvetica Neue" w:cs="Helvetica Neue" w:eastAsia="Helvetica Neue" w:hAnsi="Helvetica Neue"/>
          <w:color w:val="ff0000"/>
          <w:sz w:val="24"/>
          <w:szCs w:val="24"/>
          <w:rtl w:val="0"/>
        </w:rPr>
        <w:t xml:space="preserve">Must demonstrate compassion for animals within CWRU facilities and dedication to the Animal Resource Center’s mission.  Must handle animals with care and respect at all times.</w:t>
      </w:r>
    </w:p>
    <w:p w:rsidR="00000000" w:rsidDel="00000000" w:rsidP="00000000" w:rsidRDefault="00000000" w:rsidRPr="00000000" w14:paraId="00000034">
      <w:pPr>
        <w:spacing w:after="240" w:before="240" w:lineRule="auto"/>
        <w:ind w:left="162" w:firstLine="0"/>
        <w:rPr>
          <w:color w:val="ff0000"/>
        </w:rPr>
      </w:pPr>
      <w:r w:rsidDel="00000000" w:rsidR="00000000" w:rsidRPr="00000000">
        <w:rPr>
          <w:rFonts w:ascii="Helvetica Neue" w:cs="Helvetica Neue" w:eastAsia="Helvetica Neue" w:hAnsi="Helvetica Neue"/>
          <w:color w:val="ff0000"/>
          <w:sz w:val="24"/>
          <w:szCs w:val="24"/>
          <w:rtl w:val="0"/>
        </w:rPr>
        <w:t xml:space="preserve">12.</w:t>
      </w:r>
      <w:r w:rsidDel="00000000" w:rsidR="00000000" w:rsidRPr="00000000">
        <w:rPr>
          <w:rFonts w:ascii="Helvetica Neue" w:cs="Helvetica Neue" w:eastAsia="Helvetica Neue" w:hAnsi="Helvetica Neue"/>
          <w:b w:val="1"/>
          <w:color w:val="c00000"/>
          <w:rtl w:val="0"/>
        </w:rPr>
        <w:t xml:space="preserve">Animal Research only:</w:t>
      </w:r>
      <w:r w:rsidDel="00000000" w:rsidR="00000000" w:rsidRPr="00000000">
        <w:rPr>
          <w:rFonts w:ascii="Helvetica Neue" w:cs="Helvetica Neue" w:eastAsia="Helvetica Neue" w:hAnsi="Helvetica Neue"/>
          <w:color w:val="c00000"/>
          <w:rtl w:val="0"/>
        </w:rPr>
        <w:t xml:space="preserve"> </w:t>
      </w:r>
      <w:r w:rsidDel="00000000" w:rsidR="00000000" w:rsidRPr="00000000">
        <w:rPr>
          <w:rFonts w:ascii="Helvetica Neue" w:cs="Helvetica Neue" w:eastAsia="Helvetica Neue" w:hAnsi="Helvetica Neue"/>
          <w:color w:val="ff0000"/>
          <w:rtl w:val="0"/>
        </w:rPr>
        <w:t xml:space="preserve">Must be able and willing to maintain a high standard of personal cleanliness and utilize protective gear to protect the health the animals.</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WORKING CONDITIONS </w:t>
      </w:r>
    </w:p>
    <w:p w:rsidR="00000000" w:rsidDel="00000000" w:rsidP="00000000" w:rsidRDefault="00000000" w:rsidRPr="00000000" w14:paraId="00000037">
      <w:pPr>
        <w:rPr>
          <w:color w:val="ff0000"/>
        </w:rPr>
      </w:pPr>
      <w:r w:rsidDel="00000000" w:rsidR="00000000" w:rsidRPr="00000000">
        <w:rPr>
          <w:color w:val="ff0000"/>
          <w:rtl w:val="0"/>
        </w:rPr>
        <w:t xml:space="preserve">Identify the working conditions and physical demands which relate to the essential functions of the position, such as working indoors/outdoors, working with animals, exposures to hazards, etc. Include special considerations for the position, such as occasional travel or necessary overtime (occasional/frequent early mornings, evenings, weekends).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color w:val="c00000"/>
          <w:rtl w:val="0"/>
        </w:rPr>
        <w:t xml:space="preserve">Animal research only:</w:t>
      </w:r>
      <w:r w:rsidDel="00000000" w:rsidR="00000000" w:rsidRPr="00000000">
        <w:rPr>
          <w:color w:val="c00000"/>
          <w:rtl w:val="0"/>
        </w:rPr>
        <w:t xml:space="preserve"> </w:t>
      </w:r>
      <w:r w:rsidDel="00000000" w:rsidR="00000000" w:rsidRPr="00000000">
        <w:rPr>
          <w:rtl w:val="0"/>
        </w:rPr>
        <w:t xml:space="preserve">Case's animal facilities are accredited by the Association for the Assessment and Accreditation of Laboratory Animal Care (AAALAC) and is managed according to the "Guide for the Care and Use of Laboratory Animals” appropriate Federal Animal Welfare Regulations, and the Public Health Service “Policy on the Humane Care and Use of Laboratory Animals."  This position, and all animal research personnel, are subject to internal compliance to SOM Animal Resource Center Standard Operating Procedures and to compliance regulations of the Animal Welfare Act, Public Health Service Policy, AAALAC guidelines, the State of Ohio Veterinary Practice Act, Federal Drug Enforcement Administration regulatory guidelines, US Food and Drug Administration Center for Veterinary Medicine regulations and other applicable regulatory guidelines.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DIVERSITY STATEMENT</w:t>
      </w:r>
    </w:p>
    <w:p w:rsidR="00000000" w:rsidDel="00000000" w:rsidP="00000000" w:rsidRDefault="00000000" w:rsidRPr="00000000" w14:paraId="0000003C">
      <w:pPr>
        <w:rPr/>
      </w:pPr>
      <w:r w:rsidDel="00000000" w:rsidR="00000000" w:rsidRPr="00000000">
        <w:rPr>
          <w:rtl w:val="0"/>
        </w:rPr>
        <w:t xml:space="preserve">In employment, as in education, Case Western Reserve University is committed to Equal Opportunity and Diversity.  Women, veterans, members of underrepresented minority groups, and individuals with disabilities are encouraged to apply.</w:t>
      </w:r>
    </w:p>
    <w:sectPr>
      <w:headerReference r:id="rId7" w:type="default"/>
      <w:headerReference r:id="rId8" w:type="first"/>
      <w:footerReference r:id="rId9" w:type="default"/>
      <w:footerReference r:id="rId10" w:type="first"/>
      <w:pgSz w:h="15840" w:w="12240"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tilliumMaps26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right"/>
      <w:rPr>
        <w:rFonts w:ascii="TitilliumMaps26L" w:cs="TitilliumMaps26L" w:eastAsia="TitilliumMaps26L" w:hAnsi="TitilliumMaps26L"/>
        <w:b w:val="0"/>
        <w:i w:val="0"/>
        <w:smallCaps w:val="0"/>
        <w:strike w:val="0"/>
        <w:color w:val="000000"/>
        <w:sz w:val="22"/>
        <w:szCs w:val="22"/>
        <w:u w:val="none"/>
        <w:shd w:fill="auto" w:val="clear"/>
        <w:vertAlign w:val="baseline"/>
      </w:rPr>
    </w:pPr>
    <w:r w:rsidDel="00000000" w:rsidR="00000000" w:rsidRPr="00000000">
      <w:rPr>
        <w:rFonts w:ascii="TitilliumMaps26L" w:cs="TitilliumMaps26L" w:eastAsia="TitilliumMaps26L" w:hAnsi="TitilliumMaps26L"/>
        <w:b w:val="0"/>
        <w:i w:val="0"/>
        <w:smallCaps w:val="0"/>
        <w:strike w:val="0"/>
        <w:color w:val="000000"/>
        <w:sz w:val="22"/>
        <w:szCs w:val="22"/>
        <w:u w:val="none"/>
        <w:shd w:fill="auto" w:val="clear"/>
        <w:vertAlign w:val="baseline"/>
      </w:rPr>
      <w:drawing>
        <wp:inline distB="0" distT="0" distL="0" distR="0">
          <wp:extent cx="2371725" cy="561975"/>
          <wp:effectExtent b="0" l="0" r="0" t="0"/>
          <wp:docPr descr="cwru formal logo black tag" id="2" name="image1.jpg"/>
          <a:graphic>
            <a:graphicData uri="http://schemas.openxmlformats.org/drawingml/2006/picture">
              <pic:pic>
                <pic:nvPicPr>
                  <pic:cNvPr descr="cwru formal logo black tag" id="0" name="image1.jpg"/>
                  <pic:cNvPicPr preferRelativeResize="0"/>
                </pic:nvPicPr>
                <pic:blipFill>
                  <a:blip r:embed="rId1"/>
                  <a:srcRect b="0" l="0" r="0" t="0"/>
                  <a:stretch>
                    <a:fillRect/>
                  </a:stretch>
                </pic:blipFill>
                <pic:spPr>
                  <a:xfrm>
                    <a:off x="0" y="0"/>
                    <a:ext cx="2371725" cy="56197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08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Month 2023</w:t>
      <w:tab/>
      <w:tab/>
      <w:t xml:space="preserve">Page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of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40"/>
        <w:szCs w:val="4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40"/>
        <w:szCs w:val="40"/>
        <w:u w:val="none"/>
        <w:shd w:fill="auto" w:val="clear"/>
        <w:vertAlign w:val="baseline"/>
        <w:rtl w:val="0"/>
      </w:rPr>
      <w:t xml:space="preserve">position description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Research Associate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162" w:hanging="72"/>
      </w:pPr>
      <w:rPr>
        <w:b w:val="0"/>
        <w:i w:val="0"/>
        <w:strike w:val="0"/>
        <w:color w:val="000000"/>
        <w:sz w:val="22"/>
        <w:szCs w:val="22"/>
        <w:u w:val="none"/>
        <w:vertAlign w:val="baseline"/>
      </w:rPr>
    </w:lvl>
    <w:lvl w:ilvl="1">
      <w:start w:val="1"/>
      <w:numFmt w:val="upperLetter"/>
      <w:lvlText w:val="%2."/>
      <w:lvlJc w:val="right"/>
      <w:pPr>
        <w:ind w:left="522" w:hanging="72"/>
      </w:pPr>
      <w:rPr>
        <w:rFonts w:ascii="Helvetica Neue" w:cs="Helvetica Neue" w:eastAsia="Helvetica Neue" w:hAnsi="Helvetica Neue"/>
        <w:b w:val="1"/>
        <w:i w:val="0"/>
        <w:smallCaps w:val="0"/>
        <w:strike w:val="0"/>
        <w:sz w:val="22"/>
        <w:szCs w:val="22"/>
        <w:vertAlign w:val="baseline"/>
      </w:rPr>
    </w:lvl>
    <w:lvl w:ilvl="2">
      <w:start w:val="1"/>
      <w:numFmt w:val="decimal"/>
      <w:lvlText w:val="%3."/>
      <w:lvlJc w:val="left"/>
      <w:pPr>
        <w:ind w:left="360" w:hanging="360"/>
      </w:pPr>
      <w:rPr>
        <w:rFonts w:ascii="Helvetica Neue" w:cs="Helvetica Neue" w:eastAsia="Helvetica Neue" w:hAnsi="Helvetica Neue"/>
        <w:b w:val="0"/>
        <w:i w:val="0"/>
        <w:smallCaps w:val="0"/>
        <w:strike w:val="0"/>
        <w:color w:val="000000"/>
        <w:sz w:val="22"/>
        <w:szCs w:val="22"/>
        <w:u w:val="none"/>
        <w:vertAlign w:val="baseline"/>
      </w:rPr>
    </w:lvl>
    <w:lvl w:ilvl="3">
      <w:start w:val="1"/>
      <w:numFmt w:val="lowerLetter"/>
      <w:lvlText w:val="%4."/>
      <w:lvlJc w:val="right"/>
      <w:pPr>
        <w:ind w:left="1440" w:hanging="72"/>
      </w:pPr>
      <w:rPr/>
    </w:lvl>
    <w:lvl w:ilvl="4">
      <w:start w:val="1"/>
      <w:numFmt w:val="lowerRoman"/>
      <w:lvlText w:val="%5."/>
      <w:lvlJc w:val="right"/>
      <w:pPr>
        <w:ind w:left="1800" w:hanging="144"/>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tilliumMaps26L" w:cs="TitilliumMaps26L" w:eastAsia="TitilliumMaps26L" w:hAnsi="TitilliumMaps26L"/>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2007C"/>
    <w:pPr>
      <w:spacing w:before="120"/>
    </w:pPr>
    <w:rPr>
      <w:sz w:val="22"/>
    </w:rPr>
  </w:style>
  <w:style w:type="paragraph" w:styleId="Heading1">
    <w:name w:val="heading 1"/>
    <w:basedOn w:val="Normal"/>
    <w:next w:val="Normal"/>
    <w:link w:val="Heading1Char"/>
    <w:qFormat w:val="1"/>
    <w:rsid w:val="00D51DDB"/>
    <w:pPr>
      <w:keepNext w:val="1"/>
      <w:spacing w:after="60" w:before="240"/>
      <w:outlineLvl w:val="0"/>
    </w:pPr>
    <w:rPr>
      <w:rFonts w:ascii="Arial" w:eastAsia="Times New Roman" w:hAnsi="Arial"/>
      <w:b w:val="1"/>
      <w:bCs w:val="1"/>
      <w:kern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JDOutline" w:customStyle="1">
    <w:name w:val="JD Outline"/>
    <w:rsid w:val="00273ED6"/>
    <w:pPr>
      <w:numPr>
        <w:numId w:val="4"/>
      </w:numPr>
    </w:pPr>
  </w:style>
  <w:style w:type="character" w:styleId="Heading1Char" w:customStyle="1">
    <w:name w:val="Heading 1 Char"/>
    <w:basedOn w:val="DefaultParagraphFont"/>
    <w:link w:val="Heading1"/>
    <w:rsid w:val="00D51DDB"/>
    <w:rPr>
      <w:rFonts w:ascii="Arial" w:cs="Times New Roman" w:eastAsia="Times New Roman" w:hAnsi="Arial"/>
      <w:b w:val="1"/>
      <w:bCs w:val="1"/>
      <w:kern w:val="32"/>
      <w:szCs w:val="32"/>
    </w:rPr>
  </w:style>
  <w:style w:type="paragraph" w:styleId="ListParagraph">
    <w:name w:val="List Paragraph"/>
    <w:basedOn w:val="Normal"/>
    <w:uiPriority w:val="34"/>
    <w:qFormat w:val="1"/>
    <w:rsid w:val="007026B2"/>
    <w:pPr>
      <w:ind w:left="720"/>
      <w:contextualSpacing w:val="1"/>
    </w:pPr>
  </w:style>
  <w:style w:type="paragraph" w:styleId="NormalWeb">
    <w:name w:val="Normal (Web)"/>
    <w:basedOn w:val="Normal"/>
    <w:uiPriority w:val="99"/>
    <w:unhideWhenUsed w:val="1"/>
    <w:rsid w:val="007026B2"/>
    <w:pPr>
      <w:spacing w:after="100" w:afterAutospacing="1" w:before="100" w:beforeAutospacing="1"/>
    </w:pPr>
    <w:rPr>
      <w:rFonts w:ascii="Times New Roman" w:eastAsia="Times New Roman" w:hAnsi="Times New Roman"/>
      <w:sz w:val="24"/>
      <w:szCs w:val="24"/>
    </w:rPr>
  </w:style>
  <w:style w:type="paragraph" w:styleId="Header">
    <w:name w:val="header"/>
    <w:basedOn w:val="Normal"/>
    <w:link w:val="HeaderChar"/>
    <w:uiPriority w:val="99"/>
    <w:unhideWhenUsed w:val="1"/>
    <w:rsid w:val="007026B2"/>
    <w:pPr>
      <w:tabs>
        <w:tab w:val="center" w:pos="4680"/>
        <w:tab w:val="right" w:pos="9360"/>
      </w:tabs>
      <w:spacing w:before="0"/>
    </w:pPr>
  </w:style>
  <w:style w:type="character" w:styleId="HeaderChar" w:customStyle="1">
    <w:name w:val="Header Char"/>
    <w:basedOn w:val="DefaultParagraphFont"/>
    <w:link w:val="Header"/>
    <w:uiPriority w:val="99"/>
    <w:rsid w:val="007026B2"/>
  </w:style>
  <w:style w:type="paragraph" w:styleId="Footer">
    <w:name w:val="footer"/>
    <w:basedOn w:val="Normal"/>
    <w:link w:val="FooterChar"/>
    <w:uiPriority w:val="99"/>
    <w:unhideWhenUsed w:val="1"/>
    <w:rsid w:val="007026B2"/>
    <w:pPr>
      <w:tabs>
        <w:tab w:val="center" w:pos="4680"/>
        <w:tab w:val="right" w:pos="9360"/>
      </w:tabs>
      <w:spacing w:before="0"/>
    </w:pPr>
  </w:style>
  <w:style w:type="character" w:styleId="FooterChar" w:customStyle="1">
    <w:name w:val="Footer Char"/>
    <w:basedOn w:val="DefaultParagraphFont"/>
    <w:link w:val="Footer"/>
    <w:uiPriority w:val="99"/>
    <w:rsid w:val="007026B2"/>
  </w:style>
  <w:style w:type="paragraph" w:styleId="BalloonText">
    <w:name w:val="Balloon Text"/>
    <w:basedOn w:val="Normal"/>
    <w:link w:val="BalloonTextChar"/>
    <w:uiPriority w:val="99"/>
    <w:semiHidden w:val="1"/>
    <w:unhideWhenUsed w:val="1"/>
    <w:rsid w:val="007026B2"/>
    <w:pPr>
      <w:spacing w:before="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026B2"/>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0na2qDujSQMPgQbwuwSMNlmDSw==">CgMxLjA4AHINMTI2MTIwMjYxOTEzMw==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2023-07-17T19:44:00Z</dcterms:created>
  <dc:creator>Gail Palombia Shipley</dc:creator>
</cp:coreProperties>
</file>