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71" w:rsidRDefault="00DC4971" w:rsidP="00CA1C14">
      <w:pPr>
        <w:ind w:left="360" w:right="360"/>
      </w:pPr>
    </w:p>
    <w:p w:rsidR="00E211A1" w:rsidRDefault="00E211A1" w:rsidP="00CA1C14">
      <w:pPr>
        <w:ind w:left="360" w:right="360"/>
      </w:pPr>
    </w:p>
    <w:p w:rsidR="00204602" w:rsidRPr="00820817" w:rsidRDefault="00E211A1" w:rsidP="00204602">
      <w:pPr>
        <w:jc w:val="center"/>
        <w:rPr>
          <w:b/>
          <w:sz w:val="20"/>
        </w:rPr>
      </w:pPr>
      <w:r>
        <w:rPr>
          <w:b/>
          <w:sz w:val="20"/>
        </w:rPr>
        <w:t xml:space="preserve">NUNP </w:t>
      </w:r>
      <w:r w:rsidR="00204602">
        <w:rPr>
          <w:b/>
          <w:sz w:val="20"/>
        </w:rPr>
        <w:t>4</w:t>
      </w:r>
      <w:r w:rsidR="00DA1F9C">
        <w:rPr>
          <w:b/>
          <w:sz w:val="20"/>
        </w:rPr>
        <w:t>1</w:t>
      </w:r>
      <w:r w:rsidR="00C37D23">
        <w:rPr>
          <w:b/>
          <w:sz w:val="20"/>
        </w:rPr>
        <w:t>4</w:t>
      </w:r>
      <w:r w:rsidRPr="00820817">
        <w:rPr>
          <w:b/>
          <w:sz w:val="20"/>
        </w:rPr>
        <w:t xml:space="preserve">: </w:t>
      </w:r>
      <w:bookmarkStart w:id="0" w:name="_GoBack"/>
      <w:r w:rsidR="00C37D23">
        <w:rPr>
          <w:rFonts w:ascii="Times New Roman" w:eastAsia="Times New Roman" w:hAnsi="Times New Roman" w:cs="Times New Roman"/>
          <w:b/>
          <w:sz w:val="20"/>
          <w:szCs w:val="20"/>
          <w:lang w:eastAsia="en-US"/>
        </w:rPr>
        <w:t>Neonatal Nurse Practitioner IV</w:t>
      </w:r>
      <w:bookmarkEnd w:id="0"/>
    </w:p>
    <w:p w:rsidR="00E211A1" w:rsidRDefault="00E211A1" w:rsidP="00E211A1">
      <w:pPr>
        <w:rPr>
          <w:sz w:val="20"/>
        </w:rPr>
      </w:pPr>
    </w:p>
    <w:p w:rsidR="00E211A1" w:rsidRDefault="00E211A1" w:rsidP="00E211A1">
      <w:pPr>
        <w:rPr>
          <w:sz w:val="20"/>
        </w:rPr>
      </w:pPr>
      <w:r>
        <w:rPr>
          <w:b/>
          <w:sz w:val="20"/>
        </w:rPr>
        <w:t>Course Description</w:t>
      </w:r>
      <w:r>
        <w:rPr>
          <w:sz w:val="20"/>
        </w:rPr>
        <w:t>:</w:t>
      </w:r>
    </w:p>
    <w:p w:rsidR="00E41917" w:rsidRPr="00E41917" w:rsidRDefault="00C37D23" w:rsidP="00E41917">
      <w:pPr>
        <w:spacing w:after="0" w:line="240" w:lineRule="auto"/>
        <w:rPr>
          <w:rFonts w:ascii="Times New Roman" w:eastAsia="Times New Roman" w:hAnsi="Times New Roman" w:cs="Times New Roman"/>
          <w:sz w:val="20"/>
          <w:szCs w:val="20"/>
          <w:lang w:eastAsia="en-US"/>
        </w:rPr>
      </w:pPr>
      <w:r w:rsidRPr="00C37D23">
        <w:rPr>
          <w:rFonts w:ascii="Times New Roman" w:eastAsia="Times New Roman" w:hAnsi="Times New Roman" w:cs="Times New Roman"/>
          <w:sz w:val="20"/>
          <w:szCs w:val="20"/>
          <w:lang w:eastAsia="en-US"/>
        </w:rPr>
        <w:t xml:space="preserve">This course focuses on the acute and (ongoing) </w:t>
      </w:r>
      <w:proofErr w:type="spellStart"/>
      <w:r w:rsidRPr="00C37D23">
        <w:rPr>
          <w:rFonts w:ascii="Times New Roman" w:eastAsia="Times New Roman" w:hAnsi="Times New Roman" w:cs="Times New Roman"/>
          <w:sz w:val="20"/>
          <w:szCs w:val="20"/>
          <w:lang w:eastAsia="en-US"/>
        </w:rPr>
        <w:t>habilitative</w:t>
      </w:r>
      <w:proofErr w:type="spellEnd"/>
      <w:r w:rsidRPr="00C37D23">
        <w:rPr>
          <w:rFonts w:ascii="Times New Roman" w:eastAsia="Times New Roman" w:hAnsi="Times New Roman" w:cs="Times New Roman"/>
          <w:sz w:val="20"/>
          <w:szCs w:val="20"/>
          <w:lang w:eastAsia="en-US"/>
        </w:rPr>
        <w:t xml:space="preserve"> care specific to the management of neonates with complex health problems.  Pathophysiology, assessment and differential diagnostic approaches specific to complex health problems of preterm infants, infants with surgical and renal issues; and infants with multidimensional health problems will be emphasized within the context of their family and environments. Emphasis will be placed on consultation and referral processes within multidisciplinary teams.</w:t>
      </w:r>
    </w:p>
    <w:p w:rsidR="00C37D23" w:rsidRDefault="00C37D23" w:rsidP="00E211A1">
      <w:pPr>
        <w:rPr>
          <w:b/>
          <w:sz w:val="20"/>
        </w:rPr>
      </w:pPr>
    </w:p>
    <w:p w:rsidR="00E211A1" w:rsidRDefault="00E211A1" w:rsidP="00E211A1">
      <w:pPr>
        <w:rPr>
          <w:sz w:val="20"/>
        </w:rPr>
      </w:pPr>
      <w:r>
        <w:rPr>
          <w:b/>
          <w:sz w:val="20"/>
        </w:rPr>
        <w:t>Course Objectives</w:t>
      </w:r>
      <w:r>
        <w:rPr>
          <w:sz w:val="20"/>
        </w:rPr>
        <w:t>:</w:t>
      </w:r>
    </w:p>
    <w:p w:rsidR="00E41917" w:rsidRPr="00E41917" w:rsidRDefault="00E211A1" w:rsidP="00E41917">
      <w:pPr>
        <w:rPr>
          <w:rFonts w:ascii="Times New Roman" w:eastAsia="Times New Roman" w:hAnsi="Times New Roman" w:cs="Times New Roman"/>
          <w:sz w:val="20"/>
          <w:szCs w:val="20"/>
          <w:lang w:eastAsia="en-US"/>
        </w:rPr>
      </w:pPr>
      <w:r>
        <w:rPr>
          <w:sz w:val="20"/>
        </w:rPr>
        <w:tab/>
      </w:r>
      <w:r w:rsidR="00E41917" w:rsidRPr="00E41917">
        <w:rPr>
          <w:rFonts w:ascii="Times New Roman" w:eastAsia="Times New Roman" w:hAnsi="Times New Roman" w:cs="Times New Roman"/>
          <w:sz w:val="20"/>
          <w:szCs w:val="20"/>
          <w:lang w:eastAsia="en-US"/>
        </w:rPr>
        <w:t>Upon successful completion of this course, the student will be able to:</w:t>
      </w:r>
    </w:p>
    <w:p w:rsidR="00C37D23" w:rsidRPr="00C37D23" w:rsidRDefault="00C37D23" w:rsidP="00C37D23">
      <w:pPr>
        <w:pStyle w:val="ListParagraph"/>
        <w:numPr>
          <w:ilvl w:val="0"/>
          <w:numId w:val="6"/>
        </w:numPr>
        <w:ind w:right="360"/>
        <w:rPr>
          <w:rFonts w:ascii="Times New Roman" w:eastAsia="Times New Roman" w:hAnsi="Times New Roman" w:cs="Times New Roman"/>
          <w:sz w:val="20"/>
          <w:szCs w:val="20"/>
          <w:lang w:eastAsia="en-US"/>
        </w:rPr>
      </w:pPr>
      <w:r w:rsidRPr="00C37D23">
        <w:rPr>
          <w:rFonts w:ascii="Times New Roman" w:eastAsia="Times New Roman" w:hAnsi="Times New Roman" w:cs="Times New Roman"/>
          <w:sz w:val="20"/>
          <w:szCs w:val="20"/>
          <w:lang w:eastAsia="en-US"/>
        </w:rPr>
        <w:t>Assess and implement the management of specific health care needs of neonates with complex problems.</w:t>
      </w:r>
    </w:p>
    <w:p w:rsidR="00C37D23" w:rsidRPr="00C37D23" w:rsidRDefault="00C37D23" w:rsidP="00C37D23">
      <w:pPr>
        <w:pStyle w:val="ListParagraph"/>
        <w:numPr>
          <w:ilvl w:val="0"/>
          <w:numId w:val="6"/>
        </w:numPr>
        <w:ind w:right="360"/>
        <w:rPr>
          <w:rFonts w:ascii="Times New Roman" w:eastAsia="Times New Roman" w:hAnsi="Times New Roman" w:cs="Times New Roman"/>
          <w:sz w:val="20"/>
          <w:szCs w:val="20"/>
          <w:lang w:eastAsia="en-US"/>
        </w:rPr>
      </w:pPr>
      <w:r w:rsidRPr="00C37D23">
        <w:rPr>
          <w:rFonts w:ascii="Times New Roman" w:eastAsia="Times New Roman" w:hAnsi="Times New Roman" w:cs="Times New Roman"/>
          <w:sz w:val="20"/>
          <w:szCs w:val="20"/>
          <w:lang w:eastAsia="en-US"/>
        </w:rPr>
        <w:t>Evaluate the effectiveness of management plans for infants with complex health problems including the availability of support services for the family.</w:t>
      </w:r>
    </w:p>
    <w:p w:rsidR="00C37D23" w:rsidRPr="00C37D23" w:rsidRDefault="00C37D23" w:rsidP="00C37D23">
      <w:pPr>
        <w:pStyle w:val="ListParagraph"/>
        <w:numPr>
          <w:ilvl w:val="0"/>
          <w:numId w:val="6"/>
        </w:numPr>
        <w:ind w:right="360"/>
        <w:rPr>
          <w:rFonts w:ascii="Times New Roman" w:eastAsia="Times New Roman" w:hAnsi="Times New Roman" w:cs="Times New Roman"/>
          <w:sz w:val="20"/>
          <w:szCs w:val="20"/>
          <w:lang w:eastAsia="en-US"/>
        </w:rPr>
      </w:pPr>
      <w:r w:rsidRPr="00C37D23">
        <w:rPr>
          <w:rFonts w:ascii="Times New Roman" w:eastAsia="Times New Roman" w:hAnsi="Times New Roman" w:cs="Times New Roman"/>
          <w:sz w:val="20"/>
          <w:szCs w:val="20"/>
          <w:lang w:eastAsia="en-US"/>
        </w:rPr>
        <w:t>Implement and evaluate discharge planning for neonates with complex health problems.</w:t>
      </w:r>
    </w:p>
    <w:p w:rsidR="00C37D23" w:rsidRPr="00C37D23" w:rsidRDefault="00C37D23" w:rsidP="00C37D23">
      <w:pPr>
        <w:pStyle w:val="ListParagraph"/>
        <w:numPr>
          <w:ilvl w:val="0"/>
          <w:numId w:val="6"/>
        </w:numPr>
        <w:ind w:right="360"/>
        <w:rPr>
          <w:rFonts w:ascii="Times New Roman" w:eastAsia="Times New Roman" w:hAnsi="Times New Roman" w:cs="Times New Roman"/>
          <w:sz w:val="20"/>
          <w:szCs w:val="20"/>
          <w:lang w:eastAsia="en-US"/>
        </w:rPr>
      </w:pPr>
      <w:r w:rsidRPr="00C37D23">
        <w:rPr>
          <w:rFonts w:ascii="Times New Roman" w:eastAsia="Times New Roman" w:hAnsi="Times New Roman" w:cs="Times New Roman"/>
          <w:sz w:val="20"/>
          <w:szCs w:val="20"/>
          <w:lang w:eastAsia="en-US"/>
        </w:rPr>
        <w:t>Integrate nursing research and clinical practice to identify research questions related to the complex health care needs of the high-risk neonate.</w:t>
      </w:r>
    </w:p>
    <w:p w:rsidR="00C37D23" w:rsidRPr="00C37D23" w:rsidRDefault="00C37D23" w:rsidP="00C37D23">
      <w:pPr>
        <w:ind w:left="360" w:right="360"/>
        <w:rPr>
          <w:rFonts w:ascii="Times New Roman" w:eastAsia="Times New Roman" w:hAnsi="Times New Roman" w:cs="Times New Roman"/>
          <w:sz w:val="20"/>
          <w:szCs w:val="20"/>
          <w:lang w:eastAsia="en-US"/>
        </w:rPr>
      </w:pPr>
    </w:p>
    <w:p w:rsidR="00E211A1" w:rsidRDefault="00E211A1" w:rsidP="00CA1C14">
      <w:pPr>
        <w:ind w:left="360" w:right="360"/>
      </w:pPr>
    </w:p>
    <w:p w:rsidR="00DC4971" w:rsidRDefault="00DC4971" w:rsidP="00CA1C14">
      <w:pPr>
        <w:ind w:left="360" w:right="360"/>
      </w:pPr>
    </w:p>
    <w:p w:rsidR="00DC4971" w:rsidRDefault="00DC4971" w:rsidP="00CA1C14">
      <w:pPr>
        <w:ind w:left="360" w:right="360"/>
      </w:pPr>
    </w:p>
    <w:p w:rsidR="00DC4971" w:rsidRDefault="00DC4971" w:rsidP="00CA1C14">
      <w:pPr>
        <w:ind w:left="360" w:right="360"/>
      </w:pPr>
    </w:p>
    <w:p w:rsidR="00CA1C14" w:rsidRDefault="00CA1C14" w:rsidP="00CA1C14">
      <w:pPr>
        <w:ind w:left="360" w:right="360"/>
      </w:pPr>
    </w:p>
    <w:p w:rsidR="00004517" w:rsidRDefault="003917AD" w:rsidP="00CA1C14">
      <w:pPr>
        <w:ind w:left="360" w:right="360"/>
      </w:pPr>
      <w:r>
        <w:rPr>
          <w:noProof/>
          <w:lang w:eastAsia="en-US"/>
        </w:rPr>
        <mc:AlternateContent>
          <mc:Choice Requires="wps">
            <w:drawing>
              <wp:anchor distT="0" distB="0" distL="114300" distR="114300" simplePos="0" relativeHeight="251659264" behindDoc="1" locked="1" layoutInCell="1" allowOverlap="1" wp14:anchorId="2E56E3D0" wp14:editId="566E72F6">
                <wp:simplePos x="0" y="0"/>
                <wp:positionH relativeFrom="column">
                  <wp:posOffset>4171950</wp:posOffset>
                </wp:positionH>
                <wp:positionV relativeFrom="page">
                  <wp:posOffset>647700</wp:posOffset>
                </wp:positionV>
                <wp:extent cx="2657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3985"/>
                        </a:xfrm>
                        <a:prstGeom prst="rect">
                          <a:avLst/>
                        </a:prstGeom>
                        <a:solidFill>
                          <a:srgbClr val="FFFFFF"/>
                        </a:solidFill>
                        <a:ln w="9525">
                          <a:noFill/>
                          <a:miter lim="800000"/>
                          <a:headEnd/>
                          <a:tailEnd/>
                        </a:ln>
                      </wps:spPr>
                      <wps:txbx>
                        <w:txbxContent>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Frances Payne Bolton School of Nursing</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Case Western Reserve University</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10900 Euclid Avenue</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Cleveland, Ohio 44106-4904</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TEL: 216.368.4700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FAX: 216.368.5050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fpb.case.edu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6E3D0" id="_x0000_t202" coordsize="21600,21600" o:spt="202" path="m,l,21600r21600,l21600,xe">
                <v:stroke joinstyle="miter"/>
                <v:path gradientshapeok="t" o:connecttype="rect"/>
              </v:shapetype>
              <v:shape id="Text Box 2" o:spid="_x0000_s1026" type="#_x0000_t202" style="position:absolute;left:0;text-align:left;margin-left:328.5pt;margin-top:51pt;width:209.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" stroked="f">
                <v:textbox style="mso-fit-shape-to-text:t">
                  <w:txbxContent>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Frances Payne Bolton School of Nursing</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Case Western Reserve University</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10900 Euclid Avenue</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Cleveland, Ohio 44106-4904</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TEL: 216.368.4700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FAX: 216.368.5050</w:t>
                      </w:r>
                    </w:p>
                    <w:p w:rsidR="004D4EF5" w:rsidRPr="004D4EF5" w:rsidRDefault="004D4EF5" w:rsidP="004D4EF5">
                      <w:pPr>
                        <w:spacing w:after="0" w:line="240" w:lineRule="auto"/>
                        <w:jc w:val="right"/>
                        <w:rPr>
                          <w:rFonts w:ascii="TitilliumMaps26L" w:hAnsi="TitilliumMaps26L"/>
                          <w:sz w:val="21"/>
                        </w:rPr>
                      </w:pPr>
                      <w:r w:rsidRPr="004D4EF5">
                        <w:rPr>
                          <w:rFonts w:ascii="TitilliumMaps26L" w:hAnsi="TitilliumMaps26L"/>
                          <w:sz w:val="21"/>
                        </w:rPr>
                        <w:t>fpb.case.edu</w:t>
                      </w:r>
                    </w:p>
                  </w:txbxContent>
                </v:textbox>
                <w10:wrap anchory="page"/>
                <w10:anchorlock/>
              </v:shape>
            </w:pict>
          </mc:Fallback>
        </mc:AlternateContent>
      </w:r>
      <w:r w:rsidR="004D4EF5">
        <w:rPr>
          <w:noProof/>
          <w:lang w:eastAsia="en-US"/>
        </w:rPr>
        <w:drawing>
          <wp:anchor distT="0" distB="0" distL="114300" distR="114300" simplePos="0" relativeHeight="251660288" behindDoc="0" locked="0" layoutInCell="1" allowOverlap="1" wp14:anchorId="663D1D62" wp14:editId="519D2685">
            <wp:simplePos x="0" y="0"/>
            <wp:positionH relativeFrom="column">
              <wp:posOffset>1866900</wp:posOffset>
            </wp:positionH>
            <wp:positionV relativeFrom="paragraph">
              <wp:posOffset>7982585</wp:posOffset>
            </wp:positionV>
            <wp:extent cx="3124200" cy="790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RU-FPB-black-logo.png"/>
                    <pic:cNvPicPr/>
                  </pic:nvPicPr>
                  <pic:blipFill>
                    <a:blip r:embed="rId8">
                      <a:extLst>
                        <a:ext uri="{28A0092B-C50C-407E-A947-70E740481C1C}">
                          <a14:useLocalDpi xmlns:a14="http://schemas.microsoft.com/office/drawing/2010/main" val="0"/>
                        </a:ext>
                      </a:extLst>
                    </a:blip>
                    <a:stretch>
                      <a:fillRect/>
                    </a:stretch>
                  </pic:blipFill>
                  <pic:spPr>
                    <a:xfrm>
                      <a:off x="0" y="0"/>
                      <a:ext cx="3124200" cy="790575"/>
                    </a:xfrm>
                    <a:prstGeom prst="rect">
                      <a:avLst/>
                    </a:prstGeom>
                  </pic:spPr>
                </pic:pic>
              </a:graphicData>
            </a:graphic>
            <wp14:sizeRelH relativeFrom="page">
              <wp14:pctWidth>0</wp14:pctWidth>
            </wp14:sizeRelH>
            <wp14:sizeRelV relativeFrom="page">
              <wp14:pctHeight>0</wp14:pctHeight>
            </wp14:sizeRelV>
          </wp:anchor>
        </w:drawing>
      </w:r>
    </w:p>
    <w:sectPr w:rsidR="00004517" w:rsidSect="00E211A1">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E3" w:rsidRDefault="007A1AE3" w:rsidP="004D4EF5">
      <w:pPr>
        <w:spacing w:after="0" w:line="240" w:lineRule="auto"/>
      </w:pPr>
      <w:r>
        <w:separator/>
      </w:r>
    </w:p>
  </w:endnote>
  <w:endnote w:type="continuationSeparator" w:id="0">
    <w:p w:rsidR="007A1AE3" w:rsidRDefault="007A1AE3" w:rsidP="004D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tilliumMaps26L">
    <w:altName w:val="Arial"/>
    <w:panose1 w:val="00000000000000000000"/>
    <w:charset w:val="00"/>
    <w:family w:val="modern"/>
    <w:notTrueType/>
    <w:pitch w:val="variable"/>
    <w:sig w:usb0="A00000EF" w:usb1="0000204B"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E3" w:rsidRDefault="007A1AE3" w:rsidP="004D4EF5">
      <w:pPr>
        <w:spacing w:after="0" w:line="240" w:lineRule="auto"/>
      </w:pPr>
      <w:r>
        <w:separator/>
      </w:r>
    </w:p>
  </w:footnote>
  <w:footnote w:type="continuationSeparator" w:id="0">
    <w:p w:rsidR="007A1AE3" w:rsidRDefault="007A1AE3" w:rsidP="004D4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F5" w:rsidRDefault="005C16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2999" o:spid="_x0000_s2053" type="#_x0000_t75" style="position:absolute;margin-left:0;margin-top:0;width:539.95pt;height:719.95pt;z-index:-251657216;mso-position-horizontal:center;mso-position-horizontal-relative:margin;mso-position-vertical:center;mso-position-vertical-relative:margin" o:allowincell="f">
          <v:imagedata r:id="rId1" o:title="open frame with 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F5" w:rsidRDefault="005C16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3000" o:spid="_x0000_s2054" type="#_x0000_t75" style="position:absolute;margin-left:0;margin-top:0;width:539.95pt;height:719.95pt;z-index:-251656192;mso-position-horizontal:center;mso-position-horizontal-relative:margin;mso-position-vertical:center;mso-position-vertical-relative:margin" o:allowincell="f">
          <v:imagedata r:id="rId1" o:title="open frame with lo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F5" w:rsidRDefault="005C16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2998" o:spid="_x0000_s2052" type="#_x0000_t75" style="position:absolute;margin-left:0;margin-top:0;width:539.95pt;height:719.95pt;z-index:-251658240;mso-position-horizontal:center;mso-position-horizontal-relative:margin;mso-position-vertical:center;mso-position-vertical-relative:margin" o:allowincell="f">
          <v:imagedata r:id="rId1" o:title="open frame with 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41306ED"/>
    <w:multiLevelType w:val="hybridMultilevel"/>
    <w:tmpl w:val="835AA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931541"/>
    <w:multiLevelType w:val="hybridMultilevel"/>
    <w:tmpl w:val="49F6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0B3DAD"/>
    <w:multiLevelType w:val="hybridMultilevel"/>
    <w:tmpl w:val="DE121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877773"/>
    <w:multiLevelType w:val="hybridMultilevel"/>
    <w:tmpl w:val="E36C2C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39"/>
    <w:rsid w:val="00004517"/>
    <w:rsid w:val="001B7C39"/>
    <w:rsid w:val="00204602"/>
    <w:rsid w:val="0027713A"/>
    <w:rsid w:val="00355979"/>
    <w:rsid w:val="003917AD"/>
    <w:rsid w:val="004D4EF5"/>
    <w:rsid w:val="005C16FE"/>
    <w:rsid w:val="006131A7"/>
    <w:rsid w:val="0076090A"/>
    <w:rsid w:val="007A1AE3"/>
    <w:rsid w:val="00820817"/>
    <w:rsid w:val="00904FCE"/>
    <w:rsid w:val="009C3760"/>
    <w:rsid w:val="00A66C4A"/>
    <w:rsid w:val="00B96199"/>
    <w:rsid w:val="00BD2669"/>
    <w:rsid w:val="00C37D23"/>
    <w:rsid w:val="00CA1C14"/>
    <w:rsid w:val="00CD7345"/>
    <w:rsid w:val="00D05280"/>
    <w:rsid w:val="00DA1F9C"/>
    <w:rsid w:val="00DC4971"/>
    <w:rsid w:val="00E03C0F"/>
    <w:rsid w:val="00E211A1"/>
    <w:rsid w:val="00E41917"/>
    <w:rsid w:val="00FB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A82ECF0-30F4-4D40-872F-2684C2F9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CE"/>
    <w:rPr>
      <w:rFonts w:ascii="Tahoma" w:hAnsi="Tahoma" w:cs="Tahoma"/>
      <w:sz w:val="16"/>
      <w:szCs w:val="16"/>
    </w:rPr>
  </w:style>
  <w:style w:type="paragraph" w:styleId="Header">
    <w:name w:val="header"/>
    <w:basedOn w:val="Normal"/>
    <w:link w:val="HeaderChar"/>
    <w:uiPriority w:val="99"/>
    <w:unhideWhenUsed/>
    <w:rsid w:val="004D4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EF5"/>
  </w:style>
  <w:style w:type="paragraph" w:styleId="Footer">
    <w:name w:val="footer"/>
    <w:basedOn w:val="Normal"/>
    <w:link w:val="FooterChar"/>
    <w:uiPriority w:val="99"/>
    <w:unhideWhenUsed/>
    <w:rsid w:val="004D4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EF5"/>
  </w:style>
  <w:style w:type="paragraph" w:customStyle="1" w:styleId="level1">
    <w:name w:val="_level1"/>
    <w:basedOn w:val="Normal"/>
    <w:rsid w:val="00E211A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lang w:eastAsia="en-US"/>
    </w:rPr>
  </w:style>
  <w:style w:type="paragraph" w:customStyle="1" w:styleId="BodyTextI1">
    <w:name w:val="Body Text I1"/>
    <w:basedOn w:val="Normal"/>
    <w:rsid w:val="00E211A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pPr>
    <w:rPr>
      <w:rFonts w:ascii="Times New Roman" w:eastAsia="Times New Roman" w:hAnsi="Times New Roman" w:cs="Times New Roman"/>
      <w:szCs w:val="20"/>
      <w:lang w:eastAsia="en-US"/>
    </w:rPr>
  </w:style>
  <w:style w:type="paragraph" w:styleId="ListParagraph">
    <w:name w:val="List Paragraph"/>
    <w:basedOn w:val="Normal"/>
    <w:uiPriority w:val="34"/>
    <w:qFormat/>
    <w:rsid w:val="00C3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f19\Documents\NUNP%20429\NUNP%20429%20course%20description%20and%20objectiv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2C59-AFCD-4C5D-9B93-1C2362FC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NUNP 429 course description and objectives</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Franklin</dc:creator>
  <cp:lastModifiedBy>Kimberly Cornuelle</cp:lastModifiedBy>
  <cp:revision>2</cp:revision>
  <dcterms:created xsi:type="dcterms:W3CDTF">2013-11-04T18:29:00Z</dcterms:created>
  <dcterms:modified xsi:type="dcterms:W3CDTF">2013-11-04T18:29:00Z</dcterms:modified>
</cp:coreProperties>
</file>