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971" w:rsidRDefault="00DC4971" w:rsidP="00CA1C14">
      <w:pPr>
        <w:ind w:left="360" w:right="360"/>
      </w:pPr>
    </w:p>
    <w:p w:rsidR="00E211A1" w:rsidRDefault="00E211A1" w:rsidP="00CA1C14">
      <w:pPr>
        <w:ind w:left="360" w:right="360"/>
      </w:pPr>
    </w:p>
    <w:p w:rsidR="00505897" w:rsidRDefault="00E211A1" w:rsidP="00505897">
      <w:pPr>
        <w:jc w:val="center"/>
        <w:rPr>
          <w:b/>
          <w:sz w:val="20"/>
        </w:rPr>
      </w:pPr>
      <w:r>
        <w:rPr>
          <w:b/>
          <w:sz w:val="20"/>
        </w:rPr>
        <w:t>NUNP 4</w:t>
      </w:r>
      <w:r w:rsidR="00505897">
        <w:rPr>
          <w:b/>
          <w:sz w:val="20"/>
        </w:rPr>
        <w:t>34</w:t>
      </w:r>
      <w:r>
        <w:rPr>
          <w:b/>
          <w:sz w:val="20"/>
        </w:rPr>
        <w:t xml:space="preserve">: </w:t>
      </w:r>
      <w:bookmarkStart w:id="0" w:name="_GoBack"/>
      <w:r w:rsidR="00505897" w:rsidRPr="00505897">
        <w:rPr>
          <w:b/>
          <w:sz w:val="20"/>
        </w:rPr>
        <w:t xml:space="preserve">Advanced Management in Adult and Older Adult Primary Care </w:t>
      </w:r>
      <w:bookmarkEnd w:id="0"/>
    </w:p>
    <w:p w:rsidR="00505897" w:rsidRPr="00505897" w:rsidRDefault="00505897" w:rsidP="00A5520A">
      <w:pPr>
        <w:spacing w:after="0" w:line="240" w:lineRule="auto"/>
        <w:rPr>
          <w:b/>
          <w:sz w:val="20"/>
          <w:szCs w:val="20"/>
        </w:rPr>
      </w:pPr>
    </w:p>
    <w:p w:rsidR="00E211A1" w:rsidRPr="00505897" w:rsidRDefault="00E211A1" w:rsidP="00E211A1">
      <w:pPr>
        <w:rPr>
          <w:sz w:val="20"/>
          <w:szCs w:val="20"/>
        </w:rPr>
      </w:pPr>
      <w:r w:rsidRPr="00505897">
        <w:rPr>
          <w:b/>
          <w:sz w:val="20"/>
          <w:szCs w:val="20"/>
        </w:rPr>
        <w:t>Course Description</w:t>
      </w:r>
      <w:r w:rsidRPr="00505897">
        <w:rPr>
          <w:sz w:val="20"/>
          <w:szCs w:val="20"/>
        </w:rPr>
        <w:t>:</w:t>
      </w:r>
    </w:p>
    <w:p w:rsidR="00505897" w:rsidRPr="00505897" w:rsidRDefault="00505897" w:rsidP="00505897">
      <w:p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This course focuses on the health care concepts specific to the management of complex multidimensional health problems experienced by adults, older adults and adolescents within the context of their family and community environments.  Pathophysiology, assessment, and diagnostic strategies specific to complex health problems are emphasized.  The selection of management strategies used to enhance outcomes will be stressed.</w:t>
      </w:r>
    </w:p>
    <w:p w:rsidR="00505897" w:rsidRPr="00505897" w:rsidRDefault="00505897" w:rsidP="00505897">
      <w:pPr>
        <w:spacing w:after="0" w:line="240" w:lineRule="auto"/>
        <w:rPr>
          <w:rFonts w:eastAsia="Times New Roman" w:cs="Times New Roman"/>
          <w:sz w:val="20"/>
          <w:szCs w:val="20"/>
          <w:lang w:eastAsia="en-US"/>
        </w:rPr>
      </w:pPr>
    </w:p>
    <w:p w:rsidR="00505897" w:rsidRPr="00505897" w:rsidRDefault="00505897" w:rsidP="00505897">
      <w:pPr>
        <w:spacing w:after="0" w:line="240" w:lineRule="auto"/>
        <w:rPr>
          <w:rFonts w:eastAsia="Times New Roman" w:cs="Times New Roman"/>
          <w:b/>
          <w:sz w:val="20"/>
          <w:szCs w:val="20"/>
          <w:lang w:eastAsia="en-US"/>
        </w:rPr>
      </w:pPr>
      <w:r w:rsidRPr="00505897">
        <w:rPr>
          <w:rFonts w:eastAsia="Times New Roman" w:cs="Times New Roman"/>
          <w:b/>
          <w:sz w:val="20"/>
          <w:szCs w:val="20"/>
          <w:lang w:eastAsia="en-US"/>
        </w:rPr>
        <w:t>Course Objectives:</w:t>
      </w:r>
    </w:p>
    <w:p w:rsidR="00505897" w:rsidRPr="00505897" w:rsidRDefault="00505897" w:rsidP="00505897">
      <w:pPr>
        <w:spacing w:after="0" w:line="240" w:lineRule="auto"/>
        <w:rPr>
          <w:rFonts w:eastAsia="Times New Roman" w:cs="Times New Roman"/>
          <w:b/>
          <w:sz w:val="20"/>
          <w:szCs w:val="20"/>
          <w:lang w:eastAsia="en-US"/>
        </w:rPr>
      </w:pPr>
    </w:p>
    <w:p w:rsidR="00505897" w:rsidRPr="00505897" w:rsidRDefault="00505897" w:rsidP="00505897">
      <w:p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Upon the successful completion of this course, the student will be able to:</w:t>
      </w:r>
    </w:p>
    <w:p w:rsidR="00505897" w:rsidRPr="00505897" w:rsidRDefault="00505897" w:rsidP="00505897">
      <w:pPr>
        <w:spacing w:after="0" w:line="240" w:lineRule="auto"/>
        <w:rPr>
          <w:rFonts w:eastAsia="Times New Roman" w:cs="Times New Roman"/>
          <w:sz w:val="20"/>
          <w:szCs w:val="20"/>
          <w:lang w:eastAsia="en-US"/>
        </w:rPr>
      </w:pP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Determine client risk factors based on psychological, social, cultural, and environmental parameters.</w:t>
      </w: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Evaluate multidimensional health problems experienced by adults across the lifespan.</w:t>
      </w:r>
      <w:r w:rsidRPr="00505897">
        <w:rPr>
          <w:rFonts w:eastAsia="Times New Roman" w:cs="Times New Roman"/>
          <w:sz w:val="20"/>
          <w:szCs w:val="20"/>
          <w:lang w:eastAsia="en-US"/>
        </w:rPr>
        <w:tab/>
      </w: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Determine appropriate diagnostic strategies based on assessment of the client.</w:t>
      </w: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Recommend responses to multidimensional, complex health problems taking into account the social, cultural, environmental parameters of the client.</w:t>
      </w: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Evaluate community facilities with regard to appropriateness and accessibility for clients based on psychological, social, cultural, and environmental parameters.</w:t>
      </w:r>
    </w:p>
    <w:p w:rsidR="00505897" w:rsidRPr="00505897" w:rsidRDefault="00505897" w:rsidP="00505897">
      <w:pPr>
        <w:numPr>
          <w:ilvl w:val="0"/>
          <w:numId w:val="3"/>
        </w:numPr>
        <w:spacing w:after="0" w:line="240" w:lineRule="auto"/>
        <w:rPr>
          <w:rFonts w:eastAsia="Times New Roman" w:cs="Times New Roman"/>
          <w:sz w:val="20"/>
          <w:szCs w:val="20"/>
          <w:lang w:eastAsia="en-US"/>
        </w:rPr>
      </w:pPr>
      <w:r w:rsidRPr="00505897">
        <w:rPr>
          <w:rFonts w:eastAsia="Times New Roman" w:cs="Times New Roman"/>
          <w:sz w:val="20"/>
          <w:szCs w:val="20"/>
          <w:lang w:eastAsia="en-US"/>
        </w:rPr>
        <w:t xml:space="preserve">Critiques nursing theories and research from behavioral and biological sources to work with clients in formulating plans of care. </w:t>
      </w:r>
    </w:p>
    <w:p w:rsidR="00E211A1" w:rsidRDefault="00E211A1" w:rsidP="00E211A1">
      <w:pPr>
        <w:rPr>
          <w:sz w:val="20"/>
        </w:rPr>
      </w:pPr>
    </w:p>
    <w:p w:rsidR="00E211A1" w:rsidRDefault="00E211A1" w:rsidP="00CA1C14">
      <w:pPr>
        <w:ind w:left="360" w:right="360"/>
      </w:pPr>
    </w:p>
    <w:p w:rsidR="00DC4971" w:rsidRDefault="00DC4971" w:rsidP="00CA1C14">
      <w:pPr>
        <w:ind w:left="360" w:right="360"/>
      </w:pPr>
    </w:p>
    <w:p w:rsidR="00DC4971" w:rsidRDefault="00DC4971" w:rsidP="00CA1C14">
      <w:pPr>
        <w:ind w:left="360" w:right="360"/>
      </w:pPr>
    </w:p>
    <w:p w:rsidR="00DC4971" w:rsidRDefault="00DC4971" w:rsidP="00CA1C14">
      <w:pPr>
        <w:ind w:left="360" w:right="360"/>
      </w:pPr>
    </w:p>
    <w:p w:rsidR="00CA1C14" w:rsidRDefault="00CA1C14" w:rsidP="00CA1C14">
      <w:pPr>
        <w:ind w:left="360" w:right="360"/>
      </w:pPr>
    </w:p>
    <w:p w:rsidR="00004517" w:rsidRDefault="003917AD" w:rsidP="00CA1C14">
      <w:pPr>
        <w:ind w:left="360" w:right="360"/>
      </w:pPr>
      <w:r>
        <w:rPr>
          <w:noProof/>
          <w:lang w:eastAsia="en-US"/>
        </w:rPr>
        <mc:AlternateContent>
          <mc:Choice Requires="wps">
            <w:drawing>
              <wp:anchor distT="0" distB="0" distL="114300" distR="114300" simplePos="0" relativeHeight="251659264" behindDoc="1" locked="1" layoutInCell="1" allowOverlap="1" wp14:anchorId="2E56E3D0" wp14:editId="566E72F6">
                <wp:simplePos x="0" y="0"/>
                <wp:positionH relativeFrom="column">
                  <wp:posOffset>4171950</wp:posOffset>
                </wp:positionH>
                <wp:positionV relativeFrom="page">
                  <wp:posOffset>647700</wp:posOffset>
                </wp:positionV>
                <wp:extent cx="2657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403985"/>
                        </a:xfrm>
                        <a:prstGeom prst="rect">
                          <a:avLst/>
                        </a:prstGeom>
                        <a:solidFill>
                          <a:srgbClr val="FFFFFF"/>
                        </a:solidFill>
                        <a:ln w="9525">
                          <a:noFill/>
                          <a:miter lim="800000"/>
                          <a:headEnd/>
                          <a:tailEnd/>
                        </a:ln>
                      </wps:spPr>
                      <wps:txbx>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56E3D0" id="_x0000_t202" coordsize="21600,21600" o:spt="202" path="m,l,21600r21600,l21600,xe">
                <v:stroke joinstyle="miter"/>
                <v:path gradientshapeok="t" o:connecttype="rect"/>
              </v:shapetype>
              <v:shape id="Text Box 2" o:spid="_x0000_s1026" type="#_x0000_t202" style="position:absolute;left:0;text-align:left;margin-left:328.5pt;margin-top:51pt;width:20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" stroked="f">
                <v:textbox style="mso-fit-shape-to-text:t">
                  <w:txbxContent>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Frances Payne Bolton School of Nursing</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Case Western Reserve University</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10900 Euclid Avenue</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Cleveland, Ohio 44106-4904</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TEL: 216.368.4700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FAX: 216.368.5050</w:t>
                      </w:r>
                    </w:p>
                    <w:p w:rsidR="004D4EF5" w:rsidRPr="004D4EF5" w:rsidRDefault="004D4EF5" w:rsidP="004D4EF5">
                      <w:pPr>
                        <w:spacing w:after="0" w:line="240" w:lineRule="auto"/>
                        <w:jc w:val="right"/>
                        <w:rPr>
                          <w:rFonts w:ascii="TitilliumMaps26L" w:hAnsi="TitilliumMaps26L"/>
                          <w:sz w:val="21"/>
                        </w:rPr>
                      </w:pPr>
                      <w:r w:rsidRPr="004D4EF5">
                        <w:rPr>
                          <w:rFonts w:ascii="TitilliumMaps26L" w:hAnsi="TitilliumMaps26L"/>
                          <w:sz w:val="21"/>
                        </w:rPr>
                        <w:t>fpb.case.edu</w:t>
                      </w:r>
                    </w:p>
                  </w:txbxContent>
                </v:textbox>
                <w10:wrap anchory="page"/>
                <w10:anchorlock/>
              </v:shape>
            </w:pict>
          </mc:Fallback>
        </mc:AlternateContent>
      </w:r>
      <w:r w:rsidR="004D4EF5">
        <w:rPr>
          <w:noProof/>
          <w:lang w:eastAsia="en-US"/>
        </w:rPr>
        <w:drawing>
          <wp:anchor distT="0" distB="0" distL="114300" distR="114300" simplePos="0" relativeHeight="251660288" behindDoc="0" locked="0" layoutInCell="1" allowOverlap="1" wp14:anchorId="663D1D62" wp14:editId="519D2685">
            <wp:simplePos x="0" y="0"/>
            <wp:positionH relativeFrom="column">
              <wp:posOffset>1866900</wp:posOffset>
            </wp:positionH>
            <wp:positionV relativeFrom="paragraph">
              <wp:posOffset>7982585</wp:posOffset>
            </wp:positionV>
            <wp:extent cx="3124200" cy="7905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RU-FPB-black-logo.png"/>
                    <pic:cNvPicPr/>
                  </pic:nvPicPr>
                  <pic:blipFill>
                    <a:blip r:embed="rId8">
                      <a:extLst>
                        <a:ext uri="{28A0092B-C50C-407E-A947-70E740481C1C}">
                          <a14:useLocalDpi xmlns:a14="http://schemas.microsoft.com/office/drawing/2010/main" val="0"/>
                        </a:ext>
                      </a:extLst>
                    </a:blip>
                    <a:stretch>
                      <a:fillRect/>
                    </a:stretch>
                  </pic:blipFill>
                  <pic:spPr>
                    <a:xfrm>
                      <a:off x="0" y="0"/>
                      <a:ext cx="3124200" cy="790575"/>
                    </a:xfrm>
                    <a:prstGeom prst="rect">
                      <a:avLst/>
                    </a:prstGeom>
                  </pic:spPr>
                </pic:pic>
              </a:graphicData>
            </a:graphic>
            <wp14:sizeRelH relativeFrom="page">
              <wp14:pctWidth>0</wp14:pctWidth>
            </wp14:sizeRelH>
            <wp14:sizeRelV relativeFrom="page">
              <wp14:pctHeight>0</wp14:pctHeight>
            </wp14:sizeRelV>
          </wp:anchor>
        </w:drawing>
      </w:r>
    </w:p>
    <w:sectPr w:rsidR="00004517" w:rsidSect="00E211A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95B" w:rsidRDefault="0037195B" w:rsidP="004D4EF5">
      <w:pPr>
        <w:spacing w:after="0" w:line="240" w:lineRule="auto"/>
      </w:pPr>
      <w:r>
        <w:separator/>
      </w:r>
    </w:p>
  </w:endnote>
  <w:endnote w:type="continuationSeparator" w:id="0">
    <w:p w:rsidR="0037195B" w:rsidRDefault="0037195B" w:rsidP="004D4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tilliumMaps26L">
    <w:altName w:val="Arial"/>
    <w:panose1 w:val="00000000000000000000"/>
    <w:charset w:val="00"/>
    <w:family w:val="modern"/>
    <w:notTrueType/>
    <w:pitch w:val="variable"/>
    <w:sig w:usb0="A00000EF" w:usb1="0000204B"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95B" w:rsidRDefault="0037195B" w:rsidP="004D4EF5">
      <w:pPr>
        <w:spacing w:after="0" w:line="240" w:lineRule="auto"/>
      </w:pPr>
      <w:r>
        <w:separator/>
      </w:r>
    </w:p>
  </w:footnote>
  <w:footnote w:type="continuationSeparator" w:id="0">
    <w:p w:rsidR="0037195B" w:rsidRDefault="0037195B" w:rsidP="004D4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D733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9" o:spid="_x0000_s2053" type="#_x0000_t75" style="position:absolute;margin-left:0;margin-top:0;width:539.95pt;height:719.95pt;z-index:-251657216;mso-position-horizontal:center;mso-position-horizontal-relative:margin;mso-position-vertical:center;mso-position-vertical-relative:margin" o:allowincell="f">
          <v:imagedata r:id="rId1" o:title="open frame with 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D733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3000" o:spid="_x0000_s2054" type="#_x0000_t75" style="position:absolute;margin-left:0;margin-top:0;width:539.95pt;height:719.95pt;z-index:-251656192;mso-position-horizontal:center;mso-position-horizontal-relative:margin;mso-position-vertical:center;mso-position-vertical-relative:margin" o:allowincell="f">
          <v:imagedata r:id="rId1" o:title="open frame with 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F5" w:rsidRDefault="00D7330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92998" o:spid="_x0000_s2052" type="#_x0000_t75" style="position:absolute;margin-left:0;margin-top:0;width:539.95pt;height:719.95pt;z-index:-251658240;mso-position-horizontal:center;mso-position-horizontal-relative:margin;mso-position-vertical:center;mso-position-vertical-relative:margin" o:allowincell="f">
          <v:imagedata r:id="rId1" o:title="open frame with 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nsid w:val="00000002"/>
    <w:multiLevelType w:val="multilevel"/>
    <w:tmpl w:val="00000002"/>
    <w:lvl w:ilvl="0">
      <w:start w:val="6"/>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nsid w:val="395644EA"/>
    <w:multiLevelType w:val="singleLevel"/>
    <w:tmpl w:val="01740C80"/>
    <w:lvl w:ilvl="0">
      <w:start w:val="1"/>
      <w:numFmt w:val="decimal"/>
      <w:lvlText w:val="%1."/>
      <w:lvlJc w:val="left"/>
      <w:pPr>
        <w:tabs>
          <w:tab w:val="num" w:pos="720"/>
        </w:tabs>
        <w:ind w:left="720" w:hanging="72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C39"/>
    <w:rsid w:val="00004517"/>
    <w:rsid w:val="001B7C39"/>
    <w:rsid w:val="0027713A"/>
    <w:rsid w:val="00355979"/>
    <w:rsid w:val="0037195B"/>
    <w:rsid w:val="003917AD"/>
    <w:rsid w:val="004D4EF5"/>
    <w:rsid w:val="00505897"/>
    <w:rsid w:val="00675A10"/>
    <w:rsid w:val="00880C09"/>
    <w:rsid w:val="00904FCE"/>
    <w:rsid w:val="009D3D5F"/>
    <w:rsid w:val="00A5520A"/>
    <w:rsid w:val="00B96199"/>
    <w:rsid w:val="00CA1C14"/>
    <w:rsid w:val="00CD7345"/>
    <w:rsid w:val="00D73302"/>
    <w:rsid w:val="00D9384B"/>
    <w:rsid w:val="00DC4971"/>
    <w:rsid w:val="00E211A1"/>
    <w:rsid w:val="00EB14C7"/>
    <w:rsid w:val="00ED423B"/>
    <w:rsid w:val="00FB2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ECB3BEB3-5288-4D86-A9B8-00D890D8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CE"/>
    <w:rPr>
      <w:rFonts w:ascii="Tahoma" w:hAnsi="Tahoma" w:cs="Tahoma"/>
      <w:sz w:val="16"/>
      <w:szCs w:val="16"/>
    </w:rPr>
  </w:style>
  <w:style w:type="paragraph" w:styleId="Header">
    <w:name w:val="header"/>
    <w:basedOn w:val="Normal"/>
    <w:link w:val="HeaderChar"/>
    <w:uiPriority w:val="99"/>
    <w:unhideWhenUsed/>
    <w:rsid w:val="004D4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EF5"/>
  </w:style>
  <w:style w:type="paragraph" w:styleId="Footer">
    <w:name w:val="footer"/>
    <w:basedOn w:val="Normal"/>
    <w:link w:val="FooterChar"/>
    <w:uiPriority w:val="99"/>
    <w:unhideWhenUsed/>
    <w:rsid w:val="004D4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EF5"/>
  </w:style>
  <w:style w:type="paragraph" w:customStyle="1" w:styleId="level1">
    <w:name w:val="_level1"/>
    <w:basedOn w:val="Normal"/>
    <w:rsid w:val="00E211A1"/>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cs="Times New Roman"/>
      <w:sz w:val="24"/>
      <w:szCs w:val="20"/>
      <w:lang w:eastAsia="en-US"/>
    </w:rPr>
  </w:style>
  <w:style w:type="paragraph" w:customStyle="1" w:styleId="BodyTextI1">
    <w:name w:val="Body Text I1"/>
    <w:basedOn w:val="Normal"/>
    <w:rsid w:val="00E211A1"/>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19\Documents\NUNP%20429\NUNP%20429%20course%20description%20and%20objectiv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1171E-A2B8-44F0-8AAF-5DC2F625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NUNP 429 course description and objectives</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Franklin</dc:creator>
  <cp:lastModifiedBy>Kimberly Cornuelle</cp:lastModifiedBy>
  <cp:revision>2</cp:revision>
  <dcterms:created xsi:type="dcterms:W3CDTF">2013-11-04T18:38:00Z</dcterms:created>
  <dcterms:modified xsi:type="dcterms:W3CDTF">2013-11-04T18:38:00Z</dcterms:modified>
</cp:coreProperties>
</file>