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94DE2" w14:textId="7B33DB5D" w:rsidR="00B52AA0" w:rsidRPr="009C5B08" w:rsidRDefault="00B52AA0" w:rsidP="00215869">
      <w:pPr>
        <w:pStyle w:val="NoSpacing"/>
        <w:jc w:val="center"/>
        <w:rPr>
          <w:b/>
          <w:bCs/>
        </w:rPr>
      </w:pPr>
      <w:r w:rsidRPr="009C5B08">
        <w:rPr>
          <w:b/>
          <w:bCs/>
        </w:rPr>
        <w:t>Case Western Reserve University</w:t>
      </w:r>
    </w:p>
    <w:p w14:paraId="596EC92D" w14:textId="6A8016C3" w:rsidR="00B52AA0" w:rsidRDefault="00B52AA0" w:rsidP="00B52AA0">
      <w:pPr>
        <w:pStyle w:val="NoSpacing"/>
        <w:jc w:val="center"/>
        <w:rPr>
          <w:b/>
          <w:bCs/>
        </w:rPr>
      </w:pPr>
      <w:r w:rsidRPr="009C5B08">
        <w:rPr>
          <w:b/>
          <w:bCs/>
        </w:rPr>
        <w:t>Foreign Travel Policy</w:t>
      </w:r>
    </w:p>
    <w:p w14:paraId="0C505162" w14:textId="09B5F35E" w:rsidR="009C5B08" w:rsidRPr="009C5B08" w:rsidRDefault="009C5B08" w:rsidP="00B52AA0">
      <w:pPr>
        <w:pStyle w:val="NoSpacing"/>
        <w:jc w:val="center"/>
        <w:rPr>
          <w:b/>
          <w:bCs/>
        </w:rPr>
      </w:pPr>
    </w:p>
    <w:p w14:paraId="520FE7B1" w14:textId="77777777" w:rsidR="00B52AA0" w:rsidRPr="00215869" w:rsidRDefault="00B52AA0" w:rsidP="00B52AA0">
      <w:pPr>
        <w:pStyle w:val="NoSpacing"/>
        <w:rPr>
          <w:sz w:val="20"/>
          <w:szCs w:val="20"/>
        </w:rPr>
      </w:pPr>
    </w:p>
    <w:p w14:paraId="7C7968D3" w14:textId="77777777" w:rsidR="00E32CE0" w:rsidRDefault="00E32CE0" w:rsidP="009C5B08">
      <w:pPr>
        <w:pStyle w:val="NoSpacing"/>
        <w:jc w:val="both"/>
        <w:rPr>
          <w:sz w:val="20"/>
          <w:szCs w:val="20"/>
        </w:rPr>
      </w:pPr>
    </w:p>
    <w:p w14:paraId="2A4E887B" w14:textId="224642B2" w:rsidR="000C688D" w:rsidRPr="00215869" w:rsidRDefault="00B52AA0" w:rsidP="009C5B08">
      <w:pPr>
        <w:pStyle w:val="NoSpacing"/>
        <w:jc w:val="both"/>
        <w:rPr>
          <w:sz w:val="20"/>
          <w:szCs w:val="20"/>
        </w:rPr>
      </w:pPr>
      <w:r w:rsidRPr="00215869">
        <w:rPr>
          <w:sz w:val="20"/>
          <w:szCs w:val="20"/>
        </w:rPr>
        <w:t>The university has a Foreign Travel Policy (Policy) which provides insurance and various assistance programs to faculty, staff and students while traveling out of the country on university business or in the scope of their educational experience.  In addition, the Policy may provide coverage for chaperones, as well as individuals who are traveling on a CWRU-sponsored trip</w:t>
      </w:r>
      <w:r w:rsidR="00CB2474">
        <w:rPr>
          <w:sz w:val="20"/>
          <w:szCs w:val="20"/>
        </w:rPr>
        <w:t xml:space="preserve"> – these individuals referred to as ‘</w:t>
      </w:r>
      <w:proofErr w:type="gramStart"/>
      <w:r w:rsidR="00CB2474">
        <w:rPr>
          <w:sz w:val="20"/>
          <w:szCs w:val="20"/>
        </w:rPr>
        <w:t>others’</w:t>
      </w:r>
      <w:proofErr w:type="gramEnd"/>
      <w:r w:rsidR="00CB2474">
        <w:rPr>
          <w:sz w:val="20"/>
          <w:szCs w:val="20"/>
        </w:rPr>
        <w:t xml:space="preserve"> will need prior approval for coverage.  </w:t>
      </w:r>
      <w:r w:rsidR="000C688D" w:rsidRPr="00215869">
        <w:rPr>
          <w:sz w:val="20"/>
          <w:szCs w:val="20"/>
        </w:rPr>
        <w:t>This Po</w:t>
      </w:r>
      <w:r w:rsidRPr="00215869">
        <w:rPr>
          <w:sz w:val="20"/>
          <w:szCs w:val="20"/>
        </w:rPr>
        <w:t>licy is designed to assist university employees, students and other</w:t>
      </w:r>
      <w:r w:rsidR="000C688D" w:rsidRPr="00215869">
        <w:rPr>
          <w:sz w:val="20"/>
          <w:szCs w:val="20"/>
        </w:rPr>
        <w:t xml:space="preserve">s </w:t>
      </w:r>
      <w:r w:rsidRPr="00215869">
        <w:rPr>
          <w:sz w:val="20"/>
          <w:szCs w:val="20"/>
        </w:rPr>
        <w:t>while traveling in foreign countries and is provided at no cost.</w:t>
      </w:r>
      <w:r w:rsidR="000C688D" w:rsidRPr="00215869">
        <w:rPr>
          <w:sz w:val="20"/>
          <w:szCs w:val="20"/>
        </w:rPr>
        <w:t xml:space="preserve">  Traveling companions are not covered under this Policy.</w:t>
      </w:r>
    </w:p>
    <w:p w14:paraId="6BB06669" w14:textId="77777777" w:rsidR="000C688D" w:rsidRPr="00215869" w:rsidRDefault="000C688D" w:rsidP="009C5B08">
      <w:pPr>
        <w:pStyle w:val="NoSpacing"/>
        <w:jc w:val="both"/>
        <w:rPr>
          <w:sz w:val="20"/>
          <w:szCs w:val="20"/>
        </w:rPr>
      </w:pPr>
    </w:p>
    <w:p w14:paraId="77469ED6" w14:textId="77777777" w:rsidR="00E36709" w:rsidRPr="00215869" w:rsidRDefault="000C688D" w:rsidP="009C5B08">
      <w:pPr>
        <w:pStyle w:val="NoSpacing"/>
        <w:jc w:val="both"/>
        <w:rPr>
          <w:b/>
          <w:bCs/>
          <w:sz w:val="20"/>
          <w:szCs w:val="20"/>
        </w:rPr>
      </w:pPr>
      <w:r w:rsidRPr="00CB2474">
        <w:rPr>
          <w:b/>
          <w:bCs/>
          <w:sz w:val="20"/>
          <w:szCs w:val="20"/>
          <w:highlight w:val="lightGray"/>
        </w:rPr>
        <w:t>Faculty</w:t>
      </w:r>
      <w:r w:rsidR="00824064" w:rsidRPr="00CB2474">
        <w:rPr>
          <w:b/>
          <w:bCs/>
          <w:sz w:val="20"/>
          <w:szCs w:val="20"/>
          <w:highlight w:val="lightGray"/>
        </w:rPr>
        <w:t xml:space="preserve">, </w:t>
      </w:r>
      <w:r w:rsidRPr="00CB2474">
        <w:rPr>
          <w:b/>
          <w:bCs/>
          <w:sz w:val="20"/>
          <w:szCs w:val="20"/>
          <w:highlight w:val="lightGray"/>
        </w:rPr>
        <w:t>Staff</w:t>
      </w:r>
      <w:r w:rsidR="00824064" w:rsidRPr="00CB2474">
        <w:rPr>
          <w:b/>
          <w:bCs/>
          <w:sz w:val="20"/>
          <w:szCs w:val="20"/>
          <w:highlight w:val="lightGray"/>
        </w:rPr>
        <w:t xml:space="preserve"> and Others</w:t>
      </w:r>
      <w:r w:rsidRPr="00CB2474">
        <w:rPr>
          <w:b/>
          <w:bCs/>
          <w:sz w:val="20"/>
          <w:szCs w:val="20"/>
          <w:highlight w:val="lightGray"/>
        </w:rPr>
        <w:t>:</w:t>
      </w:r>
      <w:r w:rsidRPr="00215869">
        <w:rPr>
          <w:b/>
          <w:bCs/>
          <w:sz w:val="20"/>
          <w:szCs w:val="20"/>
        </w:rPr>
        <w:t xml:space="preserve">  </w:t>
      </w:r>
    </w:p>
    <w:p w14:paraId="174F9766" w14:textId="560EF4D4" w:rsidR="000C688D" w:rsidRPr="00215869" w:rsidRDefault="000C688D" w:rsidP="009C5B08">
      <w:pPr>
        <w:pStyle w:val="NoSpacing"/>
        <w:jc w:val="both"/>
        <w:rPr>
          <w:sz w:val="20"/>
          <w:szCs w:val="20"/>
        </w:rPr>
      </w:pPr>
      <w:r w:rsidRPr="00215869">
        <w:rPr>
          <w:sz w:val="20"/>
          <w:szCs w:val="20"/>
        </w:rPr>
        <w:t>Prior to traveling outside of the country</w:t>
      </w:r>
      <w:r w:rsidR="002545A2" w:rsidRPr="00215869">
        <w:rPr>
          <w:sz w:val="20"/>
          <w:szCs w:val="20"/>
        </w:rPr>
        <w:t>,</w:t>
      </w:r>
      <w:r w:rsidRPr="00215869">
        <w:rPr>
          <w:sz w:val="20"/>
          <w:szCs w:val="20"/>
        </w:rPr>
        <w:t xml:space="preserve"> notify the Office of Risk Management and Insurance </w:t>
      </w:r>
      <w:r w:rsidR="005A20F0" w:rsidRPr="00215869">
        <w:rPr>
          <w:sz w:val="20"/>
          <w:szCs w:val="20"/>
        </w:rPr>
        <w:t>to</w:t>
      </w:r>
      <w:r w:rsidRPr="00215869">
        <w:rPr>
          <w:sz w:val="20"/>
          <w:szCs w:val="20"/>
        </w:rPr>
        <w:t xml:space="preserve"> receive </w:t>
      </w:r>
      <w:r w:rsidR="00F26D01" w:rsidRPr="00215869">
        <w:rPr>
          <w:sz w:val="20"/>
          <w:szCs w:val="20"/>
        </w:rPr>
        <w:t xml:space="preserve">a summary of </w:t>
      </w:r>
      <w:r w:rsidR="00E36709" w:rsidRPr="00215869">
        <w:rPr>
          <w:sz w:val="20"/>
          <w:szCs w:val="20"/>
        </w:rPr>
        <w:t>international</w:t>
      </w:r>
      <w:r w:rsidR="00F26D01" w:rsidRPr="00215869">
        <w:rPr>
          <w:sz w:val="20"/>
          <w:szCs w:val="20"/>
        </w:rPr>
        <w:t xml:space="preserve"> insurance coverage</w:t>
      </w:r>
      <w:r w:rsidR="002545A2" w:rsidRPr="00215869">
        <w:rPr>
          <w:sz w:val="20"/>
          <w:szCs w:val="20"/>
        </w:rPr>
        <w:t xml:space="preserve">, </w:t>
      </w:r>
      <w:r w:rsidRPr="00215869">
        <w:rPr>
          <w:sz w:val="20"/>
          <w:szCs w:val="20"/>
        </w:rPr>
        <w:t xml:space="preserve">along with </w:t>
      </w:r>
      <w:r w:rsidR="00E36709" w:rsidRPr="00215869">
        <w:rPr>
          <w:sz w:val="20"/>
          <w:szCs w:val="20"/>
        </w:rPr>
        <w:t xml:space="preserve">contact </w:t>
      </w:r>
      <w:r w:rsidR="00CB2474">
        <w:rPr>
          <w:sz w:val="20"/>
          <w:szCs w:val="20"/>
        </w:rPr>
        <w:t>numbers</w:t>
      </w:r>
      <w:r w:rsidR="00E36709" w:rsidRPr="00215869">
        <w:rPr>
          <w:sz w:val="20"/>
          <w:szCs w:val="20"/>
        </w:rPr>
        <w:t xml:space="preserve"> </w:t>
      </w:r>
      <w:r w:rsidRPr="00215869">
        <w:rPr>
          <w:sz w:val="20"/>
          <w:szCs w:val="20"/>
        </w:rPr>
        <w:t xml:space="preserve">should a situation arise while traveling overseas.  </w:t>
      </w:r>
      <w:r w:rsidR="002545A2" w:rsidRPr="00215869">
        <w:rPr>
          <w:sz w:val="20"/>
          <w:szCs w:val="20"/>
        </w:rPr>
        <w:t>To</w:t>
      </w:r>
      <w:r w:rsidRPr="00215869">
        <w:rPr>
          <w:sz w:val="20"/>
          <w:szCs w:val="20"/>
        </w:rPr>
        <w:t xml:space="preserve"> receive the </w:t>
      </w:r>
      <w:r w:rsidR="00E36709" w:rsidRPr="00215869">
        <w:rPr>
          <w:sz w:val="20"/>
          <w:szCs w:val="20"/>
        </w:rPr>
        <w:t>information</w:t>
      </w:r>
      <w:r w:rsidRPr="00215869">
        <w:rPr>
          <w:sz w:val="20"/>
          <w:szCs w:val="20"/>
        </w:rPr>
        <w:t xml:space="preserve">, </w:t>
      </w:r>
      <w:r w:rsidR="002545A2" w:rsidRPr="00215869">
        <w:rPr>
          <w:sz w:val="20"/>
          <w:szCs w:val="20"/>
        </w:rPr>
        <w:t>send an email to Dina Leinweber (</w:t>
      </w:r>
      <w:hyperlink r:id="rId5" w:history="1">
        <w:r w:rsidR="002545A2" w:rsidRPr="00215869">
          <w:rPr>
            <w:rStyle w:val="Hyperlink"/>
            <w:sz w:val="20"/>
            <w:szCs w:val="20"/>
          </w:rPr>
          <w:t>dxl24@case.edu</w:t>
        </w:r>
      </w:hyperlink>
      <w:r w:rsidR="002545A2" w:rsidRPr="00215869">
        <w:rPr>
          <w:sz w:val="20"/>
          <w:szCs w:val="20"/>
        </w:rPr>
        <w:t>) or Laura Corrigan (</w:t>
      </w:r>
      <w:hyperlink r:id="rId6" w:history="1">
        <w:r w:rsidR="00E36709" w:rsidRPr="00215869">
          <w:rPr>
            <w:rStyle w:val="Hyperlink"/>
            <w:sz w:val="20"/>
            <w:szCs w:val="20"/>
          </w:rPr>
          <w:t>lmc4@case.edu</w:t>
        </w:r>
      </w:hyperlink>
      <w:r w:rsidR="002545A2" w:rsidRPr="00215869">
        <w:rPr>
          <w:sz w:val="20"/>
          <w:szCs w:val="20"/>
        </w:rPr>
        <w:t>)</w:t>
      </w:r>
      <w:r w:rsidR="00E36709" w:rsidRPr="00215869">
        <w:rPr>
          <w:sz w:val="20"/>
          <w:szCs w:val="20"/>
        </w:rPr>
        <w:t xml:space="preserve"> to</w:t>
      </w:r>
      <w:r w:rsidR="002545A2" w:rsidRPr="00215869">
        <w:rPr>
          <w:sz w:val="20"/>
          <w:szCs w:val="20"/>
        </w:rPr>
        <w:t xml:space="preserve"> include the following:  Name of traveler(s), </w:t>
      </w:r>
      <w:r w:rsidR="00824064" w:rsidRPr="00215869">
        <w:rPr>
          <w:sz w:val="20"/>
          <w:szCs w:val="20"/>
        </w:rPr>
        <w:t>d</w:t>
      </w:r>
      <w:r w:rsidR="00331317" w:rsidRPr="00215869">
        <w:rPr>
          <w:sz w:val="20"/>
          <w:szCs w:val="20"/>
        </w:rPr>
        <w:t xml:space="preserve">estination, dates </w:t>
      </w:r>
      <w:r w:rsidR="002545A2" w:rsidRPr="00215869">
        <w:rPr>
          <w:sz w:val="20"/>
          <w:szCs w:val="20"/>
        </w:rPr>
        <w:t>and purpose of the travel.</w:t>
      </w:r>
    </w:p>
    <w:p w14:paraId="1D614B55" w14:textId="77777777" w:rsidR="00824064" w:rsidRPr="00215869" w:rsidRDefault="00824064" w:rsidP="009C5B08">
      <w:pPr>
        <w:pStyle w:val="NoSpacing"/>
        <w:jc w:val="both"/>
        <w:rPr>
          <w:sz w:val="20"/>
          <w:szCs w:val="20"/>
        </w:rPr>
      </w:pPr>
    </w:p>
    <w:p w14:paraId="534E71C4" w14:textId="77777777" w:rsidR="00E36709" w:rsidRPr="00215869" w:rsidRDefault="00824064" w:rsidP="009C5B08">
      <w:pPr>
        <w:pStyle w:val="NoSpacing"/>
        <w:jc w:val="both"/>
        <w:rPr>
          <w:sz w:val="20"/>
          <w:szCs w:val="20"/>
        </w:rPr>
      </w:pPr>
      <w:r w:rsidRPr="00CB2474">
        <w:rPr>
          <w:b/>
          <w:bCs/>
          <w:sz w:val="20"/>
          <w:szCs w:val="20"/>
          <w:highlight w:val="lightGray"/>
        </w:rPr>
        <w:t>Students:</w:t>
      </w:r>
      <w:r w:rsidRPr="00215869">
        <w:rPr>
          <w:b/>
          <w:bCs/>
          <w:sz w:val="20"/>
          <w:szCs w:val="20"/>
        </w:rPr>
        <w:t xml:space="preserve"> </w:t>
      </w:r>
      <w:r w:rsidRPr="00215869">
        <w:rPr>
          <w:sz w:val="20"/>
          <w:szCs w:val="20"/>
        </w:rPr>
        <w:t xml:space="preserve"> </w:t>
      </w:r>
    </w:p>
    <w:p w14:paraId="173C1665" w14:textId="089D5E9E" w:rsidR="00824064" w:rsidRPr="00215869" w:rsidRDefault="00331317" w:rsidP="009C5B08">
      <w:pPr>
        <w:pStyle w:val="NoSpacing"/>
        <w:jc w:val="both"/>
        <w:rPr>
          <w:sz w:val="20"/>
          <w:szCs w:val="20"/>
        </w:rPr>
      </w:pPr>
      <w:r w:rsidRPr="00215869">
        <w:rPr>
          <w:sz w:val="20"/>
          <w:szCs w:val="20"/>
        </w:rPr>
        <w:t xml:space="preserve">Students </w:t>
      </w:r>
      <w:r w:rsidR="00F26D01" w:rsidRPr="00215869">
        <w:rPr>
          <w:sz w:val="20"/>
          <w:szCs w:val="20"/>
        </w:rPr>
        <w:t>studying abroad or participating in CWRU-affiliated international travel (internships, research, conferences, club travel, etc.</w:t>
      </w:r>
      <w:r w:rsidR="00C54180">
        <w:rPr>
          <w:sz w:val="20"/>
          <w:szCs w:val="20"/>
        </w:rPr>
        <w:t>)</w:t>
      </w:r>
      <w:r w:rsidR="00F26D01" w:rsidRPr="00215869">
        <w:rPr>
          <w:sz w:val="20"/>
          <w:szCs w:val="20"/>
        </w:rPr>
        <w:t xml:space="preserve"> </w:t>
      </w:r>
      <w:r w:rsidRPr="00215869">
        <w:rPr>
          <w:sz w:val="20"/>
          <w:szCs w:val="20"/>
        </w:rPr>
        <w:t>are required to complete a study abroad application or to register their travel with the Office of Education Abroad prior to departure.  A summary of international insurance coverage</w:t>
      </w:r>
      <w:r w:rsidR="00F26D01" w:rsidRPr="00215869">
        <w:rPr>
          <w:sz w:val="20"/>
          <w:szCs w:val="20"/>
        </w:rPr>
        <w:t xml:space="preserve"> and contact details will be provided during this process.  </w:t>
      </w:r>
      <w:r w:rsidRPr="00215869">
        <w:rPr>
          <w:sz w:val="20"/>
          <w:szCs w:val="20"/>
        </w:rPr>
        <w:t xml:space="preserve">The information provided is issued to students as part of their study abroad registration or application.  </w:t>
      </w:r>
      <w:r w:rsidR="00996201">
        <w:rPr>
          <w:sz w:val="20"/>
          <w:szCs w:val="20"/>
        </w:rPr>
        <w:t xml:space="preserve">Students who require insurance documentation for their visas should notify the Office of Education Abroad.  </w:t>
      </w:r>
      <w:r w:rsidRPr="00215869">
        <w:rPr>
          <w:sz w:val="20"/>
          <w:szCs w:val="20"/>
        </w:rPr>
        <w:t xml:space="preserve">Questions about study abroad can be directed to the Office of Education Abroad via </w:t>
      </w:r>
      <w:hyperlink r:id="rId7" w:history="1">
        <w:r w:rsidRPr="00215869">
          <w:rPr>
            <w:rStyle w:val="Hyperlink"/>
            <w:sz w:val="20"/>
            <w:szCs w:val="20"/>
          </w:rPr>
          <w:t>studyabroad@case.edu</w:t>
        </w:r>
      </w:hyperlink>
      <w:r w:rsidRPr="00215869">
        <w:rPr>
          <w:sz w:val="20"/>
          <w:szCs w:val="20"/>
        </w:rPr>
        <w:t>.</w:t>
      </w:r>
    </w:p>
    <w:p w14:paraId="5B05CDCF" w14:textId="77777777" w:rsidR="00E36709" w:rsidRPr="00215869" w:rsidRDefault="00E36709" w:rsidP="009C5B08">
      <w:pPr>
        <w:pStyle w:val="NoSpacing"/>
        <w:jc w:val="both"/>
        <w:rPr>
          <w:sz w:val="20"/>
          <w:szCs w:val="20"/>
        </w:rPr>
      </w:pPr>
    </w:p>
    <w:p w14:paraId="3132DB78" w14:textId="20D58CEE" w:rsidR="00E36709" w:rsidRPr="00215869" w:rsidRDefault="00E36709" w:rsidP="009C5B08">
      <w:pPr>
        <w:pStyle w:val="NoSpacing"/>
        <w:jc w:val="both"/>
        <w:rPr>
          <w:b/>
          <w:bCs/>
          <w:sz w:val="20"/>
          <w:szCs w:val="20"/>
        </w:rPr>
      </w:pPr>
      <w:r w:rsidRPr="00CB2474">
        <w:rPr>
          <w:b/>
          <w:bCs/>
          <w:sz w:val="20"/>
          <w:szCs w:val="20"/>
          <w:highlight w:val="lightGray"/>
        </w:rPr>
        <w:t>Benefits:</w:t>
      </w:r>
      <w:r w:rsidRPr="00215869">
        <w:rPr>
          <w:b/>
          <w:bCs/>
          <w:sz w:val="20"/>
          <w:szCs w:val="20"/>
        </w:rPr>
        <w:t xml:space="preserve">  </w:t>
      </w:r>
    </w:p>
    <w:p w14:paraId="4AC3968A" w14:textId="43D40A7D" w:rsidR="00E36709" w:rsidRPr="00215869" w:rsidRDefault="00E36709" w:rsidP="009C5B08">
      <w:pPr>
        <w:pStyle w:val="NoSpacing"/>
        <w:numPr>
          <w:ilvl w:val="0"/>
          <w:numId w:val="1"/>
        </w:numPr>
        <w:jc w:val="both"/>
        <w:rPr>
          <w:sz w:val="20"/>
          <w:szCs w:val="20"/>
        </w:rPr>
      </w:pPr>
      <w:r w:rsidRPr="00215869">
        <w:rPr>
          <w:sz w:val="20"/>
          <w:szCs w:val="20"/>
        </w:rPr>
        <w:t>Medical Expenses</w:t>
      </w:r>
    </w:p>
    <w:p w14:paraId="4FF4660E" w14:textId="649F710A" w:rsidR="00E36709" w:rsidRPr="00215869" w:rsidRDefault="00ED1216" w:rsidP="009C5B08">
      <w:pPr>
        <w:pStyle w:val="NoSpacing"/>
        <w:numPr>
          <w:ilvl w:val="0"/>
          <w:numId w:val="1"/>
        </w:numPr>
        <w:jc w:val="both"/>
        <w:rPr>
          <w:sz w:val="20"/>
          <w:szCs w:val="20"/>
        </w:rPr>
      </w:pPr>
      <w:r>
        <w:rPr>
          <w:sz w:val="20"/>
          <w:szCs w:val="20"/>
        </w:rPr>
        <w:t>Accidental Death &amp; Dismemberment</w:t>
      </w:r>
    </w:p>
    <w:p w14:paraId="7CCFD9FA" w14:textId="6630750B" w:rsidR="00E36709" w:rsidRPr="00215869" w:rsidRDefault="00ED1216" w:rsidP="009C5B08">
      <w:pPr>
        <w:pStyle w:val="NoSpacing"/>
        <w:numPr>
          <w:ilvl w:val="0"/>
          <w:numId w:val="1"/>
        </w:numPr>
        <w:jc w:val="both"/>
        <w:rPr>
          <w:sz w:val="20"/>
          <w:szCs w:val="20"/>
        </w:rPr>
      </w:pPr>
      <w:r>
        <w:rPr>
          <w:sz w:val="20"/>
          <w:szCs w:val="20"/>
        </w:rPr>
        <w:t>Emergency Medical Evacuation</w:t>
      </w:r>
    </w:p>
    <w:p w14:paraId="057A7D9A" w14:textId="388CFBBD" w:rsidR="00E36709" w:rsidRDefault="00ED1216" w:rsidP="009C5B08">
      <w:pPr>
        <w:pStyle w:val="NoSpacing"/>
        <w:numPr>
          <w:ilvl w:val="0"/>
          <w:numId w:val="1"/>
        </w:numPr>
        <w:jc w:val="both"/>
        <w:rPr>
          <w:sz w:val="20"/>
          <w:szCs w:val="20"/>
        </w:rPr>
      </w:pPr>
      <w:r>
        <w:rPr>
          <w:sz w:val="20"/>
          <w:szCs w:val="20"/>
        </w:rPr>
        <w:t>Repatriation of Remains</w:t>
      </w:r>
    </w:p>
    <w:p w14:paraId="44F010F6" w14:textId="77777777" w:rsidR="00647421" w:rsidRDefault="00647421" w:rsidP="00647421">
      <w:pPr>
        <w:pStyle w:val="NoSpacing"/>
        <w:jc w:val="both"/>
        <w:rPr>
          <w:sz w:val="20"/>
          <w:szCs w:val="20"/>
        </w:rPr>
      </w:pPr>
    </w:p>
    <w:p w14:paraId="4C73CD34" w14:textId="45FD1314" w:rsidR="00215869" w:rsidRDefault="00ED1216" w:rsidP="009C5B08">
      <w:pPr>
        <w:pStyle w:val="NoSpacing"/>
        <w:jc w:val="both"/>
        <w:rPr>
          <w:b/>
          <w:bCs/>
          <w:sz w:val="20"/>
          <w:szCs w:val="20"/>
        </w:rPr>
      </w:pPr>
      <w:r w:rsidRPr="00ED1216">
        <w:rPr>
          <w:b/>
          <w:bCs/>
          <w:sz w:val="20"/>
          <w:szCs w:val="20"/>
          <w:highlight w:val="lightGray"/>
        </w:rPr>
        <w:t>Limits:</w:t>
      </w:r>
    </w:p>
    <w:p w14:paraId="24AC84C7" w14:textId="0E1280E6" w:rsidR="00ED1216" w:rsidRDefault="00ED1216" w:rsidP="00ED1216">
      <w:pPr>
        <w:pStyle w:val="NoSpacing"/>
        <w:numPr>
          <w:ilvl w:val="0"/>
          <w:numId w:val="3"/>
        </w:numPr>
        <w:jc w:val="both"/>
        <w:rPr>
          <w:sz w:val="20"/>
          <w:szCs w:val="20"/>
        </w:rPr>
      </w:pPr>
      <w:r>
        <w:rPr>
          <w:sz w:val="20"/>
          <w:szCs w:val="20"/>
        </w:rPr>
        <w:t>Medical Expenses:</w:t>
      </w:r>
      <w:r>
        <w:rPr>
          <w:sz w:val="20"/>
          <w:szCs w:val="20"/>
        </w:rPr>
        <w:tab/>
      </w:r>
      <w:r>
        <w:rPr>
          <w:sz w:val="20"/>
          <w:szCs w:val="20"/>
        </w:rPr>
        <w:tab/>
      </w:r>
      <w:r>
        <w:rPr>
          <w:sz w:val="20"/>
          <w:szCs w:val="20"/>
        </w:rPr>
        <w:tab/>
        <w:t>$100,000</w:t>
      </w:r>
    </w:p>
    <w:p w14:paraId="330047E7" w14:textId="68F90F48" w:rsidR="00ED1216" w:rsidRDefault="00ED1216" w:rsidP="00ED1216">
      <w:pPr>
        <w:pStyle w:val="NoSpacing"/>
        <w:numPr>
          <w:ilvl w:val="0"/>
          <w:numId w:val="3"/>
        </w:numPr>
        <w:jc w:val="both"/>
        <w:rPr>
          <w:sz w:val="20"/>
          <w:szCs w:val="20"/>
        </w:rPr>
      </w:pPr>
      <w:r>
        <w:rPr>
          <w:sz w:val="20"/>
          <w:szCs w:val="20"/>
        </w:rPr>
        <w:t>Accidental Death &amp; Dismemberment:</w:t>
      </w:r>
      <w:r>
        <w:rPr>
          <w:sz w:val="20"/>
          <w:szCs w:val="20"/>
        </w:rPr>
        <w:tab/>
        <w:t>$250,000/faculty &amp; staff</w:t>
      </w:r>
    </w:p>
    <w:p w14:paraId="75CB3611" w14:textId="4E6FAA67" w:rsidR="00ED1216" w:rsidRDefault="00ED1216" w:rsidP="00ED1216">
      <w:pPr>
        <w:pStyle w:val="NoSpacing"/>
        <w:ind w:left="4320"/>
        <w:jc w:val="both"/>
        <w:rPr>
          <w:sz w:val="20"/>
          <w:szCs w:val="20"/>
        </w:rPr>
      </w:pPr>
      <w:r>
        <w:rPr>
          <w:sz w:val="20"/>
          <w:szCs w:val="20"/>
        </w:rPr>
        <w:t>$100,000/students</w:t>
      </w:r>
    </w:p>
    <w:p w14:paraId="7B6136BC" w14:textId="4D3DF9F0" w:rsidR="00ED1216" w:rsidRDefault="00ED1216" w:rsidP="00ED1216">
      <w:pPr>
        <w:pStyle w:val="NoSpacing"/>
        <w:numPr>
          <w:ilvl w:val="0"/>
          <w:numId w:val="3"/>
        </w:numPr>
        <w:jc w:val="both"/>
        <w:rPr>
          <w:sz w:val="20"/>
          <w:szCs w:val="20"/>
        </w:rPr>
      </w:pPr>
      <w:r>
        <w:rPr>
          <w:sz w:val="20"/>
          <w:szCs w:val="20"/>
        </w:rPr>
        <w:t>Emergency Medical Evacuation:</w:t>
      </w:r>
      <w:r>
        <w:rPr>
          <w:sz w:val="20"/>
          <w:szCs w:val="20"/>
        </w:rPr>
        <w:tab/>
      </w:r>
      <w:r>
        <w:rPr>
          <w:sz w:val="20"/>
          <w:szCs w:val="20"/>
        </w:rPr>
        <w:tab/>
        <w:t>100%</w:t>
      </w:r>
    </w:p>
    <w:p w14:paraId="6A97B1D4" w14:textId="1A719418" w:rsidR="00ED1216" w:rsidRPr="00ED1216" w:rsidRDefault="00ED1216" w:rsidP="00ED1216">
      <w:pPr>
        <w:pStyle w:val="NoSpacing"/>
        <w:numPr>
          <w:ilvl w:val="0"/>
          <w:numId w:val="3"/>
        </w:numPr>
        <w:jc w:val="both"/>
        <w:rPr>
          <w:sz w:val="20"/>
          <w:szCs w:val="20"/>
        </w:rPr>
      </w:pPr>
      <w:r>
        <w:rPr>
          <w:sz w:val="20"/>
          <w:szCs w:val="20"/>
        </w:rPr>
        <w:t>Repatriation of Remains:</w:t>
      </w:r>
      <w:r>
        <w:rPr>
          <w:sz w:val="20"/>
          <w:szCs w:val="20"/>
        </w:rPr>
        <w:tab/>
      </w:r>
      <w:r>
        <w:rPr>
          <w:sz w:val="20"/>
          <w:szCs w:val="20"/>
        </w:rPr>
        <w:tab/>
      </w:r>
      <w:r>
        <w:rPr>
          <w:sz w:val="20"/>
          <w:szCs w:val="20"/>
        </w:rPr>
        <w:tab/>
        <w:t>100%</w:t>
      </w:r>
    </w:p>
    <w:p w14:paraId="40A9EA28" w14:textId="77777777" w:rsidR="00ED1216" w:rsidRDefault="00ED1216" w:rsidP="009C5B08">
      <w:pPr>
        <w:pStyle w:val="NoSpacing"/>
        <w:jc w:val="both"/>
        <w:rPr>
          <w:sz w:val="20"/>
          <w:szCs w:val="20"/>
        </w:rPr>
      </w:pPr>
    </w:p>
    <w:p w14:paraId="78963400" w14:textId="1765CF0D" w:rsidR="00215869" w:rsidRDefault="00215869" w:rsidP="009C5B08">
      <w:pPr>
        <w:pStyle w:val="NoSpacing"/>
        <w:jc w:val="both"/>
        <w:rPr>
          <w:b/>
          <w:bCs/>
          <w:sz w:val="20"/>
          <w:szCs w:val="20"/>
        </w:rPr>
      </w:pPr>
      <w:r w:rsidRPr="00CB2474">
        <w:rPr>
          <w:b/>
          <w:bCs/>
          <w:sz w:val="20"/>
          <w:szCs w:val="20"/>
          <w:highlight w:val="lightGray"/>
        </w:rPr>
        <w:t>Travel Assistance Services:</w:t>
      </w:r>
      <w:r>
        <w:rPr>
          <w:b/>
          <w:bCs/>
          <w:sz w:val="20"/>
          <w:szCs w:val="20"/>
        </w:rPr>
        <w:t xml:space="preserve">  </w:t>
      </w:r>
    </w:p>
    <w:p w14:paraId="4391BD24" w14:textId="707A6A50" w:rsidR="00E32CE0" w:rsidRPr="00E32CE0" w:rsidRDefault="00D27E46" w:rsidP="009C5B08">
      <w:pPr>
        <w:pStyle w:val="NoSpacing"/>
        <w:jc w:val="both"/>
        <w:rPr>
          <w:sz w:val="20"/>
          <w:szCs w:val="20"/>
        </w:rPr>
      </w:pPr>
      <w:r>
        <w:rPr>
          <w:sz w:val="20"/>
          <w:szCs w:val="20"/>
        </w:rPr>
        <w:t>In addition to the insurance protection, the Plan provides travelers with Travel Assistance Services:  Medical Assistance, Personal Assistance, Travel Assistance, Security Assistance.</w:t>
      </w:r>
    </w:p>
    <w:p w14:paraId="515978C1" w14:textId="77777777" w:rsidR="00E32CE0" w:rsidRDefault="00E32CE0" w:rsidP="009C5B08">
      <w:pPr>
        <w:pStyle w:val="NoSpacing"/>
        <w:jc w:val="both"/>
        <w:rPr>
          <w:b/>
          <w:bCs/>
          <w:sz w:val="20"/>
          <w:szCs w:val="20"/>
          <w:highlight w:val="lightGray"/>
        </w:rPr>
      </w:pPr>
    </w:p>
    <w:p w14:paraId="46D604A8" w14:textId="4911F7BA" w:rsidR="00F574F0" w:rsidRDefault="00F574F0" w:rsidP="009C5B08">
      <w:pPr>
        <w:pStyle w:val="NoSpacing"/>
        <w:jc w:val="both"/>
        <w:rPr>
          <w:sz w:val="20"/>
          <w:szCs w:val="20"/>
        </w:rPr>
      </w:pPr>
      <w:r w:rsidRPr="00F574F0">
        <w:rPr>
          <w:b/>
          <w:bCs/>
          <w:sz w:val="20"/>
          <w:szCs w:val="20"/>
          <w:highlight w:val="lightGray"/>
        </w:rPr>
        <w:t xml:space="preserve">Questions </w:t>
      </w:r>
      <w:r w:rsidR="00E32CE0">
        <w:rPr>
          <w:b/>
          <w:bCs/>
          <w:sz w:val="20"/>
          <w:szCs w:val="20"/>
          <w:highlight w:val="lightGray"/>
        </w:rPr>
        <w:t>R</w:t>
      </w:r>
      <w:r w:rsidRPr="00F574F0">
        <w:rPr>
          <w:b/>
          <w:bCs/>
          <w:sz w:val="20"/>
          <w:szCs w:val="20"/>
          <w:highlight w:val="lightGray"/>
        </w:rPr>
        <w:t>egarding the Policy:</w:t>
      </w:r>
      <w:r>
        <w:rPr>
          <w:sz w:val="20"/>
          <w:szCs w:val="20"/>
        </w:rPr>
        <w:t xml:space="preserve">  Office of Risk Management and Insurance, Dina Leinweber, 216.368.1547 or Laura Corrigan, 216.368.4394.</w:t>
      </w:r>
    </w:p>
    <w:p w14:paraId="300392CF" w14:textId="77777777" w:rsidR="00D27E46" w:rsidRDefault="00D27E46" w:rsidP="009C5B08">
      <w:pPr>
        <w:pStyle w:val="NoSpacing"/>
        <w:jc w:val="both"/>
        <w:rPr>
          <w:sz w:val="20"/>
          <w:szCs w:val="20"/>
        </w:rPr>
      </w:pPr>
    </w:p>
    <w:p w14:paraId="55900488" w14:textId="77777777" w:rsidR="00763A42" w:rsidRDefault="00763A42" w:rsidP="009C5B08">
      <w:pPr>
        <w:pStyle w:val="NoSpacing"/>
        <w:jc w:val="both"/>
        <w:rPr>
          <w:sz w:val="20"/>
          <w:szCs w:val="20"/>
        </w:rPr>
      </w:pPr>
    </w:p>
    <w:p w14:paraId="641F7C78" w14:textId="77777777" w:rsidR="00763A42" w:rsidRDefault="00763A42" w:rsidP="009C5B08">
      <w:pPr>
        <w:pStyle w:val="NoSpacing"/>
        <w:jc w:val="both"/>
        <w:rPr>
          <w:sz w:val="20"/>
          <w:szCs w:val="20"/>
        </w:rPr>
      </w:pPr>
    </w:p>
    <w:p w14:paraId="3BEF849F" w14:textId="0B0C5B99" w:rsidR="00B52AA0" w:rsidRPr="009C5B08" w:rsidRDefault="00D27E46" w:rsidP="009C5B08">
      <w:pPr>
        <w:pStyle w:val="NoSpacing"/>
        <w:jc w:val="both"/>
        <w:rPr>
          <w:i/>
          <w:iCs/>
          <w:sz w:val="20"/>
          <w:szCs w:val="20"/>
        </w:rPr>
      </w:pPr>
      <w:r>
        <w:rPr>
          <w:i/>
          <w:iCs/>
          <w:sz w:val="20"/>
          <w:szCs w:val="20"/>
        </w:rPr>
        <w:t xml:space="preserve">The above is a summary of the coverages for out-of-the-country travel.  Coverage is subject to policy terms, </w:t>
      </w:r>
      <w:r w:rsidR="009C5B08">
        <w:rPr>
          <w:i/>
          <w:iCs/>
          <w:sz w:val="20"/>
          <w:szCs w:val="20"/>
        </w:rPr>
        <w:t>conditions,</w:t>
      </w:r>
      <w:r>
        <w:rPr>
          <w:i/>
          <w:iCs/>
          <w:sz w:val="20"/>
          <w:szCs w:val="20"/>
        </w:rPr>
        <w:t xml:space="preserve"> and exclusions.  Benefits wil</w:t>
      </w:r>
      <w:r w:rsidR="009C5B08">
        <w:rPr>
          <w:i/>
          <w:iCs/>
          <w:sz w:val="20"/>
          <w:szCs w:val="20"/>
        </w:rPr>
        <w:t>l not be payable unless Chubb (or an authorized provider) authorizes all expenses in advance and services are rendered by Chubb’s assistance provider.</w:t>
      </w:r>
    </w:p>
    <w:sectPr w:rsidR="00B52AA0" w:rsidRPr="009C5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D27B60"/>
    <w:multiLevelType w:val="hybridMultilevel"/>
    <w:tmpl w:val="DD34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0DFD"/>
    <w:multiLevelType w:val="hybridMultilevel"/>
    <w:tmpl w:val="95DC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725A0"/>
    <w:multiLevelType w:val="hybridMultilevel"/>
    <w:tmpl w:val="5364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039958">
    <w:abstractNumId w:val="1"/>
  </w:num>
  <w:num w:numId="2" w16cid:durableId="528378251">
    <w:abstractNumId w:val="2"/>
  </w:num>
  <w:num w:numId="3" w16cid:durableId="97787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A0"/>
    <w:rsid w:val="000C688D"/>
    <w:rsid w:val="00170F18"/>
    <w:rsid w:val="00215869"/>
    <w:rsid w:val="002545A2"/>
    <w:rsid w:val="00331317"/>
    <w:rsid w:val="005A20F0"/>
    <w:rsid w:val="00647421"/>
    <w:rsid w:val="00763A42"/>
    <w:rsid w:val="00824064"/>
    <w:rsid w:val="008F109A"/>
    <w:rsid w:val="00921288"/>
    <w:rsid w:val="00996201"/>
    <w:rsid w:val="009C5B08"/>
    <w:rsid w:val="009F14E5"/>
    <w:rsid w:val="00B52AA0"/>
    <w:rsid w:val="00C54180"/>
    <w:rsid w:val="00CB2474"/>
    <w:rsid w:val="00D27E46"/>
    <w:rsid w:val="00E32CE0"/>
    <w:rsid w:val="00E36709"/>
    <w:rsid w:val="00ED1216"/>
    <w:rsid w:val="00F26D01"/>
    <w:rsid w:val="00F5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C31F"/>
  <w15:chartTrackingRefBased/>
  <w15:docId w15:val="{25A0E2E2-F234-45BA-A6CA-BF38363F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AA0"/>
    <w:pPr>
      <w:spacing w:after="0" w:line="240" w:lineRule="auto"/>
    </w:pPr>
  </w:style>
  <w:style w:type="character" w:styleId="Hyperlink">
    <w:name w:val="Hyperlink"/>
    <w:basedOn w:val="DefaultParagraphFont"/>
    <w:uiPriority w:val="99"/>
    <w:unhideWhenUsed/>
    <w:rsid w:val="002545A2"/>
    <w:rPr>
      <w:color w:val="0563C1" w:themeColor="hyperlink"/>
      <w:u w:val="single"/>
    </w:rPr>
  </w:style>
  <w:style w:type="character" w:styleId="UnresolvedMention">
    <w:name w:val="Unresolved Mention"/>
    <w:basedOn w:val="DefaultParagraphFont"/>
    <w:uiPriority w:val="99"/>
    <w:semiHidden/>
    <w:unhideWhenUsed/>
    <w:rsid w:val="0025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yabroad@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c4@case.edu" TargetMode="External"/><Relationship Id="rId5" Type="http://schemas.openxmlformats.org/officeDocument/2006/relationships/hyperlink" Target="mailto:dxl24@cas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Corrigan</dc:creator>
  <cp:keywords/>
  <dc:description/>
  <cp:lastModifiedBy>Laura Corrigan</cp:lastModifiedBy>
  <cp:revision>2</cp:revision>
  <cp:lastPrinted>2024-04-15T15:53:00Z</cp:lastPrinted>
  <dcterms:created xsi:type="dcterms:W3CDTF">2024-05-06T18:52:00Z</dcterms:created>
  <dcterms:modified xsi:type="dcterms:W3CDTF">2024-05-06T18:52:00Z</dcterms:modified>
</cp:coreProperties>
</file>