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Fonts w:ascii="Open Sans" w:cs="Open Sans" w:eastAsia="Open Sans" w:hAnsi="Open Sans"/>
          <w:rtl w:val="0"/>
        </w:rPr>
        <w:t xml:space="preserve">Date: April 2024</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Department: Population and Quantitative Health Sciences</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School: Medicine</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Location: BioEnterprise Building/Remote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Supervisor Name and Title: </w:t>
      </w:r>
      <w:r w:rsidDel="00000000" w:rsidR="00000000" w:rsidRPr="00000000">
        <w:rPr>
          <w:rFonts w:ascii="Open Sans" w:cs="Open Sans" w:eastAsia="Open Sans" w:hAnsi="Open Sans"/>
          <w:color w:val="000000"/>
          <w:rtl w:val="0"/>
        </w:rPr>
        <w:t xml:space="preserve">Owusua Yamoah, PhD, MA, Mary Ann Swetland Center for Environmental Health, Department of Population and Quantitative Health Sciences</w:t>
      </w:r>
      <w:r w:rsidDel="00000000" w:rsidR="00000000" w:rsidRPr="00000000">
        <w:rPr>
          <w:rtl w:val="0"/>
        </w:rPr>
      </w:r>
    </w:p>
    <w:p w:rsidR="00000000" w:rsidDel="00000000" w:rsidP="00000000" w:rsidRDefault="00000000" w:rsidRPr="00000000" w14:paraId="00000006">
      <w:pPr>
        <w:rPr>
          <w:rFonts w:ascii="Open Sans" w:cs="Open Sans" w:eastAsia="Open Sans" w:hAnsi="Open Sans"/>
        </w:rPr>
      </w:pPr>
      <w:r w:rsidDel="00000000" w:rsidR="00000000" w:rsidRPr="00000000">
        <w:rPr>
          <w:rFonts w:ascii="Open Sans" w:cs="Open Sans" w:eastAsia="Open Sans" w:hAnsi="Open Sans"/>
          <w:b w:val="1"/>
          <w:rtl w:val="0"/>
        </w:rPr>
        <w:t xml:space="preserve">OVERVIEW</w:t>
      </w:r>
      <w:r w:rsidDel="00000000" w:rsidR="00000000" w:rsidRPr="00000000">
        <w:rPr>
          <w:rtl w:val="0"/>
        </w:rPr>
      </w:r>
    </w:p>
    <w:p w:rsidR="00000000" w:rsidDel="00000000" w:rsidP="00000000" w:rsidRDefault="00000000" w:rsidRPr="00000000" w14:paraId="00000007">
      <w:pPr>
        <w:shd w:fill="ffffff" w:val="clear"/>
        <w:spacing w:before="60"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The academic research center focuses on the complex interplay between environmental drivers and population health outcomes. Specializing in boundary-spanning and collaborative research, training, and practice focused on achieving health equity through food systems transformation and environmental justice.</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Open Sans" w:cs="Open Sans" w:eastAsia="Open Sans" w:hAnsi="Open Sans"/>
          <w:color w:val="222222"/>
          <w:highlight w:val="white"/>
          <w:rtl w:val="0"/>
        </w:rPr>
        <w:t xml:space="preserve">Placing special emphasis on community-engaged approaches that disrupt the role of structural racism to create and sustain environmental health equity. The center seeks to translate these findings into policies, practices, and relationships that promote community and population health equity. The Graduate Research Assistant must uphold the values of the center including a commitment to racial justice, collaboration, community engagement, inclusivity, and innovation.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before="0"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before="0"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The Graduate Assistant (GA) will provide research support for the center’s REACH Project, funded by the Centers for Disease Control and Prevention (CDC) and conducted in partnership with the Cuyahoga County Board of Health. The REACH Project is a community and stakeholder engaged research project focused on implementation and dissemination of evidence-based interventions designed to promote community nutrition and health equity through fruit and vegetable incentive and prescription programming.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before="0"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before="0" w:lineRule="auto"/>
        <w:rPr>
          <w:rFonts w:ascii="Open Sans" w:cs="Open Sans" w:eastAsia="Open Sans" w:hAnsi="Open Sans"/>
          <w:color w:val="222222"/>
        </w:rPr>
      </w:pPr>
      <w:r w:rsidDel="00000000" w:rsidR="00000000" w:rsidRPr="00000000">
        <w:rPr>
          <w:rFonts w:ascii="Open Sans" w:cs="Open Sans" w:eastAsia="Open Sans" w:hAnsi="Open Sans"/>
          <w:color w:val="222222"/>
          <w:highlight w:val="white"/>
          <w:rtl w:val="0"/>
        </w:rPr>
        <w:t xml:space="preserve">The GA will assist with literature review, qualitative data collection, and present findings to the project team. </w:t>
      </w:r>
      <w:r w:rsidDel="00000000" w:rsidR="00000000" w:rsidRPr="00000000">
        <w:rPr>
          <w:rFonts w:ascii="Open Sans" w:cs="Open Sans" w:eastAsia="Open Sans" w:hAnsi="Open Sans"/>
          <w:color w:val="222222"/>
          <w:highlight w:val="white"/>
          <w:rtl w:val="0"/>
        </w:rPr>
        <w:t xml:space="preserve">The GA will manage data collection tools in Box and REDCap. </w:t>
      </w:r>
      <w:r w:rsidDel="00000000" w:rsidR="00000000" w:rsidRPr="00000000">
        <w:rPr>
          <w:rFonts w:ascii="Open Sans" w:cs="Open Sans" w:eastAsia="Open Sans" w:hAnsi="Open Sans"/>
          <w:color w:val="222222"/>
          <w:rtl w:val="0"/>
        </w:rPr>
        <w:t xml:space="preserve">The GA will work with team members to conduct qualitative and quantitative data analysis using Excel and NVivo. The GA will also help with other project-specific tasks as needed.</w:t>
      </w:r>
      <w:r w:rsidDel="00000000" w:rsidR="00000000" w:rsidRPr="00000000">
        <w:rPr>
          <w:rFonts w:ascii="Open Sans" w:cs="Open Sans" w:eastAsia="Open Sans" w:hAnsi="Open Sans"/>
          <w:color w:val="222222"/>
          <w:highlight w:val="white"/>
          <w:rtl w:val="0"/>
        </w:rPr>
        <w:t xml:space="preserve"> </w:t>
      </w:r>
      <w:r w:rsidDel="00000000" w:rsidR="00000000" w:rsidRPr="00000000">
        <w:rPr>
          <w:rFonts w:ascii="Open Sans" w:cs="Open Sans" w:eastAsia="Open Sans" w:hAnsi="Open Sans"/>
          <w:color w:val="222222"/>
          <w:rtl w:val="0"/>
        </w:rPr>
        <w:t xml:space="preserve">Interested candidates must be willing to learn new tools including REDCap, Excel, NVivo and other analytical tools. </w:t>
      </w:r>
      <w:r w:rsidDel="00000000" w:rsidR="00000000" w:rsidRPr="00000000">
        <w:rPr>
          <w:rFonts w:ascii="Open Sans" w:cs="Open Sans" w:eastAsia="Open Sans" w:hAnsi="Open Sans"/>
          <w:color w:val="222222"/>
          <w:rtl w:val="0"/>
        </w:rPr>
        <w:t xml:space="preserve">The GA will travel to local farmers markets for outreach events to promote the Produce Path application. The GA will help coordinate interviews with research participants, including preparing materials and scheduling.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before="0" w:lineRule="auto"/>
        <w:rPr>
          <w:rFonts w:ascii="Open Sans" w:cs="Open Sans" w:eastAsia="Open Sans" w:hAnsi="Open Sans"/>
          <w:color w:val="222222"/>
        </w:rPr>
      </w:pPr>
      <w:r w:rsidDel="00000000" w:rsidR="00000000" w:rsidRPr="00000000">
        <w:rPr>
          <w:rtl w:val="0"/>
        </w:rPr>
      </w:r>
    </w:p>
    <w:p w:rsidR="00000000" w:rsidDel="00000000" w:rsidP="00000000" w:rsidRDefault="00000000" w:rsidRPr="00000000" w14:paraId="0000000D">
      <w:pPr>
        <w:shd w:fill="ffffff" w:val="clear"/>
        <w:spacing w:before="0" w:lineRule="auto"/>
        <w:rPr>
          <w:rFonts w:ascii="Open Sans" w:cs="Open Sans" w:eastAsia="Open Sans" w:hAnsi="Open Sans"/>
          <w:b w:val="1"/>
          <w:color w:val="222222"/>
        </w:rPr>
      </w:pPr>
      <w:r w:rsidDel="00000000" w:rsidR="00000000" w:rsidRPr="00000000">
        <w:rPr>
          <w:rFonts w:ascii="Open Sans" w:cs="Open Sans" w:eastAsia="Open Sans" w:hAnsi="Open Sans"/>
          <w:b w:val="1"/>
          <w:color w:val="222222"/>
          <w:rtl w:val="0"/>
        </w:rPr>
        <w:t xml:space="preserve">Responsibilities</w:t>
      </w:r>
    </w:p>
    <w:p w:rsidR="00000000" w:rsidDel="00000000" w:rsidP="00000000" w:rsidRDefault="00000000" w:rsidRPr="00000000" w14:paraId="0000000E">
      <w:pPr>
        <w:shd w:fill="ffffff" w:val="clear"/>
        <w:spacing w:before="0" w:lineRule="auto"/>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The candidate must complete required training for the ethical conduct of human subjects research. Working independently and collaboratively, the GA will be responsible for the following tasks:</w:t>
      </w:r>
    </w:p>
    <w:p w:rsidR="00000000" w:rsidDel="00000000" w:rsidP="00000000" w:rsidRDefault="00000000" w:rsidRPr="00000000" w14:paraId="0000000F">
      <w:pPr>
        <w:numPr>
          <w:ilvl w:val="0"/>
          <w:numId w:val="1"/>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Assist with coordinating interviews with research participants, including preparing materials and scheduling. </w:t>
      </w:r>
    </w:p>
    <w:p w:rsidR="00000000" w:rsidDel="00000000" w:rsidP="00000000" w:rsidRDefault="00000000" w:rsidRPr="00000000" w14:paraId="00000010">
      <w:pPr>
        <w:numPr>
          <w:ilvl w:val="0"/>
          <w:numId w:val="1"/>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Assist with literature review.</w:t>
      </w:r>
    </w:p>
    <w:p w:rsidR="00000000" w:rsidDel="00000000" w:rsidP="00000000" w:rsidRDefault="00000000" w:rsidRPr="00000000" w14:paraId="00000011">
      <w:pPr>
        <w:numPr>
          <w:ilvl w:val="0"/>
          <w:numId w:val="1"/>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Support data collection tasks including document management, accuracy review and record keeping.</w:t>
      </w:r>
    </w:p>
    <w:p w:rsidR="00000000" w:rsidDel="00000000" w:rsidP="00000000" w:rsidRDefault="00000000" w:rsidRPr="00000000" w14:paraId="00000012">
      <w:pPr>
        <w:numPr>
          <w:ilvl w:val="0"/>
          <w:numId w:val="1"/>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Support with qualitative data collection and analysis.</w:t>
      </w:r>
    </w:p>
    <w:p w:rsidR="00000000" w:rsidDel="00000000" w:rsidP="00000000" w:rsidRDefault="00000000" w:rsidRPr="00000000" w14:paraId="00000013">
      <w:pPr>
        <w:numPr>
          <w:ilvl w:val="0"/>
          <w:numId w:val="1"/>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Assist with organization of study documents in Box and tracking systems.</w:t>
      </w:r>
    </w:p>
    <w:p w:rsidR="00000000" w:rsidDel="00000000" w:rsidP="00000000" w:rsidRDefault="00000000" w:rsidRPr="00000000" w14:paraId="00000014">
      <w:pPr>
        <w:numPr>
          <w:ilvl w:val="0"/>
          <w:numId w:val="1"/>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Support development of manuscripts and presentations.</w:t>
      </w:r>
    </w:p>
    <w:p w:rsidR="00000000" w:rsidDel="00000000" w:rsidP="00000000" w:rsidRDefault="00000000" w:rsidRPr="00000000" w14:paraId="00000015">
      <w:pPr>
        <w:numPr>
          <w:ilvl w:val="0"/>
          <w:numId w:val="1"/>
        </w:numPr>
        <w:shd w:fill="ffffff" w:val="clear"/>
        <w:spacing w:before="0" w:lineRule="auto"/>
        <w:ind w:left="720" w:hanging="36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Travel to local farmers markets for outreach events to promote the Produce Path application. </w:t>
      </w:r>
    </w:p>
    <w:p w:rsidR="00000000" w:rsidDel="00000000" w:rsidP="00000000" w:rsidRDefault="00000000" w:rsidRPr="00000000" w14:paraId="00000016">
      <w:pPr>
        <w:numPr>
          <w:ilvl w:val="0"/>
          <w:numId w:val="1"/>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Other tasks as needed.</w:t>
      </w:r>
    </w:p>
    <w:p w:rsidR="00000000" w:rsidDel="00000000" w:rsidP="00000000" w:rsidRDefault="00000000" w:rsidRPr="00000000" w14:paraId="00000017">
      <w:pPr>
        <w:shd w:fill="ffffff" w:val="clear"/>
        <w:spacing w:before="0" w:lineRule="auto"/>
        <w:rPr>
          <w:rFonts w:ascii="Open Sans" w:cs="Open Sans" w:eastAsia="Open Sans" w:hAnsi="Open Sans"/>
          <w:color w:val="222222"/>
        </w:rPr>
      </w:pPr>
      <w:r w:rsidDel="00000000" w:rsidR="00000000" w:rsidRPr="00000000">
        <w:rPr>
          <w:rtl w:val="0"/>
        </w:rPr>
      </w:r>
    </w:p>
    <w:p w:rsidR="00000000" w:rsidDel="00000000" w:rsidP="00000000" w:rsidRDefault="00000000" w:rsidRPr="00000000" w14:paraId="00000018">
      <w:pPr>
        <w:shd w:fill="ffffff" w:val="clear"/>
        <w:spacing w:before="0" w:lineRule="auto"/>
        <w:rPr>
          <w:rFonts w:ascii="Open Sans" w:cs="Open Sans" w:eastAsia="Open Sans" w:hAnsi="Open Sans"/>
          <w:b w:val="1"/>
          <w:color w:val="222222"/>
        </w:rPr>
      </w:pPr>
      <w:r w:rsidDel="00000000" w:rsidR="00000000" w:rsidRPr="00000000">
        <w:rPr>
          <w:rFonts w:ascii="Open Sans" w:cs="Open Sans" w:eastAsia="Open Sans" w:hAnsi="Open Sans"/>
          <w:b w:val="1"/>
          <w:color w:val="222222"/>
          <w:rtl w:val="0"/>
        </w:rPr>
        <w:t xml:space="preserve">Required Skills</w:t>
      </w:r>
    </w:p>
    <w:p w:rsidR="00000000" w:rsidDel="00000000" w:rsidP="00000000" w:rsidRDefault="00000000" w:rsidRPr="00000000" w14:paraId="00000019">
      <w:pPr>
        <w:shd w:fill="ffffff" w:val="clear"/>
        <w:spacing w:before="0" w:lineRule="auto"/>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Candidate must currently be enrolled as a graduate student at CWRU. Preference will be given to candidates with experience in community engaged research. Applicants will be considered based on the following skills:</w:t>
      </w:r>
    </w:p>
    <w:p w:rsidR="00000000" w:rsidDel="00000000" w:rsidP="00000000" w:rsidRDefault="00000000" w:rsidRPr="00000000" w14:paraId="0000001A">
      <w:pPr>
        <w:numPr>
          <w:ilvl w:val="0"/>
          <w:numId w:val="2"/>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Excellent written communication skills</w:t>
      </w:r>
    </w:p>
    <w:p w:rsidR="00000000" w:rsidDel="00000000" w:rsidP="00000000" w:rsidRDefault="00000000" w:rsidRPr="00000000" w14:paraId="0000001B">
      <w:pPr>
        <w:numPr>
          <w:ilvl w:val="0"/>
          <w:numId w:val="2"/>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Ability to be motivated, self-directed, and independent</w:t>
      </w:r>
    </w:p>
    <w:p w:rsidR="00000000" w:rsidDel="00000000" w:rsidP="00000000" w:rsidRDefault="00000000" w:rsidRPr="00000000" w14:paraId="0000001C">
      <w:pPr>
        <w:numPr>
          <w:ilvl w:val="0"/>
          <w:numId w:val="2"/>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Ability to work collaboratively on teams comprised of individuals including members of the community and app developers</w:t>
      </w:r>
    </w:p>
    <w:p w:rsidR="00000000" w:rsidDel="00000000" w:rsidP="00000000" w:rsidRDefault="00000000" w:rsidRPr="00000000" w14:paraId="0000001D">
      <w:pPr>
        <w:numPr>
          <w:ilvl w:val="0"/>
          <w:numId w:val="2"/>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Excellent troubleshooting and problem solving skills</w:t>
      </w:r>
    </w:p>
    <w:p w:rsidR="00000000" w:rsidDel="00000000" w:rsidP="00000000" w:rsidRDefault="00000000" w:rsidRPr="00000000" w14:paraId="0000001E">
      <w:pPr>
        <w:numPr>
          <w:ilvl w:val="0"/>
          <w:numId w:val="2"/>
        </w:numPr>
        <w:shd w:fill="ffffff" w:val="clear"/>
        <w:spacing w:before="0" w:lineRule="auto"/>
        <w:ind w:left="720" w:hanging="360"/>
        <w:rPr>
          <w:rFonts w:ascii="Open Sans" w:cs="Open Sans" w:eastAsia="Open Sans" w:hAnsi="Open Sans"/>
          <w:color w:val="222222"/>
          <w:u w:val="none"/>
        </w:rPr>
      </w:pPr>
      <w:r w:rsidDel="00000000" w:rsidR="00000000" w:rsidRPr="00000000">
        <w:rPr>
          <w:rFonts w:ascii="Open Sans" w:cs="Open Sans" w:eastAsia="Open Sans" w:hAnsi="Open Sans"/>
          <w:color w:val="222222"/>
          <w:rtl w:val="0"/>
        </w:rPr>
        <w:t xml:space="preserve">Ability to meet consistent attendance</w:t>
      </w:r>
    </w:p>
    <w:p w:rsidR="00000000" w:rsidDel="00000000" w:rsidP="00000000" w:rsidRDefault="00000000" w:rsidRPr="00000000" w14:paraId="0000001F">
      <w:pPr>
        <w:shd w:fill="ffffff" w:val="clear"/>
        <w:spacing w:before="0" w:lineRule="auto"/>
        <w:rPr>
          <w:rFonts w:ascii="Open Sans" w:cs="Open Sans" w:eastAsia="Open Sans" w:hAnsi="Open Sans"/>
          <w:color w:val="222222"/>
        </w:rPr>
      </w:pPr>
      <w:r w:rsidDel="00000000" w:rsidR="00000000" w:rsidRPr="00000000">
        <w:rPr>
          <w:rtl w:val="0"/>
        </w:rPr>
      </w:r>
    </w:p>
    <w:p w:rsidR="00000000" w:rsidDel="00000000" w:rsidP="00000000" w:rsidRDefault="00000000" w:rsidRPr="00000000" w14:paraId="00000020">
      <w:pPr>
        <w:shd w:fill="ffffff" w:val="clear"/>
        <w:spacing w:before="0" w:lineRule="auto"/>
        <w:rPr>
          <w:rFonts w:ascii="Open Sans" w:cs="Open Sans" w:eastAsia="Open Sans" w:hAnsi="Open Sans"/>
          <w:b w:val="1"/>
          <w:color w:val="222222"/>
        </w:rPr>
      </w:pPr>
      <w:r w:rsidDel="00000000" w:rsidR="00000000" w:rsidRPr="00000000">
        <w:rPr>
          <w:rFonts w:ascii="Open Sans" w:cs="Open Sans" w:eastAsia="Open Sans" w:hAnsi="Open Sans"/>
          <w:b w:val="1"/>
          <w:color w:val="222222"/>
          <w:rtl w:val="0"/>
        </w:rPr>
        <w:t xml:space="preserve">Hours and Payment</w:t>
      </w:r>
      <w:r w:rsidDel="00000000" w:rsidR="00000000" w:rsidRPr="00000000">
        <w:rPr>
          <w:rtl w:val="0"/>
        </w:rPr>
      </w:r>
    </w:p>
    <w:p w:rsidR="00000000" w:rsidDel="00000000" w:rsidP="00000000" w:rsidRDefault="00000000" w:rsidRPr="00000000" w14:paraId="00000021">
      <w:pPr>
        <w:shd w:fill="ffffff" w:val="clear"/>
        <w:spacing w:before="0" w:lineRule="auto"/>
        <w:rPr>
          <w:rFonts w:ascii="Open Sans" w:cs="Open Sans" w:eastAsia="Open Sans" w:hAnsi="Open Sans"/>
          <w:color w:val="222222"/>
        </w:rPr>
      </w:pPr>
      <w:r w:rsidDel="00000000" w:rsidR="00000000" w:rsidRPr="00000000">
        <w:rPr>
          <w:rFonts w:ascii="Open Sans" w:cs="Open Sans" w:eastAsia="Open Sans" w:hAnsi="Open Sans"/>
          <w:rtl w:val="0"/>
        </w:rPr>
        <w:t xml:space="preserve">The GA will work up to 40 hours/week between May-August 2024, and up to 20 hours/week if this position continues into the Fall 2024 semester. The GA will follow a hybrid work model with 3/5 of total hours in-person work in our office in Cleveland and 2/5 remotely. </w:t>
      </w:r>
      <w:r w:rsidDel="00000000" w:rsidR="00000000" w:rsidRPr="00000000">
        <w:rPr>
          <w:rFonts w:ascii="Open Sans" w:cs="Open Sans" w:eastAsia="Open Sans" w:hAnsi="Open Sans"/>
          <w:color w:val="222222"/>
          <w:rtl w:val="0"/>
        </w:rPr>
        <w:t xml:space="preserve">Hourly wages are $15-$20 depending on experience.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Rule="auto"/>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Travel</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You must be willing to travel to study sites for data collection. Must have reliable form of transportation to travel to community sites; documented mileage will be reimbursed.</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0" w:lineRule="auto"/>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0"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Position Term</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anticipated length of term for the G</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color w:val="000000"/>
          <w:rtl w:val="0"/>
        </w:rPr>
        <w:t xml:space="preserve"> position is April</w:t>
      </w:r>
      <w:r w:rsidDel="00000000" w:rsidR="00000000" w:rsidRPr="00000000">
        <w:rPr>
          <w:rFonts w:ascii="Open Sans" w:cs="Open Sans" w:eastAsia="Open Sans" w:hAnsi="Open Sans"/>
          <w:rtl w:val="0"/>
        </w:rPr>
        <w:t xml:space="preserve"> to </w:t>
      </w:r>
      <w:r w:rsidDel="00000000" w:rsidR="00000000" w:rsidRPr="00000000">
        <w:rPr>
          <w:rFonts w:ascii="Open Sans" w:cs="Open Sans" w:eastAsia="Open Sans" w:hAnsi="Open Sans"/>
          <w:color w:val="000000"/>
          <w:rtl w:val="0"/>
        </w:rPr>
        <w:t xml:space="preserve">August 2024, with the potential to extend into the </w:t>
      </w:r>
      <w:r w:rsidDel="00000000" w:rsidR="00000000" w:rsidRPr="00000000">
        <w:rPr>
          <w:rFonts w:ascii="Open Sans" w:cs="Open Sans" w:eastAsia="Open Sans" w:hAnsi="Open Sans"/>
          <w:color w:val="000000"/>
          <w:rtl w:val="0"/>
        </w:rPr>
        <w:t xml:space="preserve">Fall 2024 </w:t>
      </w:r>
      <w:r w:rsidDel="00000000" w:rsidR="00000000" w:rsidRPr="00000000">
        <w:rPr>
          <w:rFonts w:ascii="Open Sans" w:cs="Open Sans" w:eastAsia="Open Sans" w:hAnsi="Open Sans"/>
          <w:color w:val="000000"/>
          <w:rtl w:val="0"/>
        </w:rPr>
        <w:t xml:space="preserve">semester</w:t>
      </w: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Rule="auto"/>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How to apply:</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Rule="auto"/>
        <w:rPr>
          <w:rFonts w:ascii="Open Sans" w:cs="Open Sans" w:eastAsia="Open Sans" w:hAnsi="Open Sans"/>
          <w:color w:val="000000"/>
        </w:rPr>
      </w:pPr>
      <w:r w:rsidDel="00000000" w:rsidR="00000000" w:rsidRPr="00000000">
        <w:rPr>
          <w:rFonts w:ascii="Open Sans" w:cs="Open Sans" w:eastAsia="Open Sans" w:hAnsi="Open Sans"/>
          <w:color w:val="222222"/>
          <w:rtl w:val="0"/>
        </w:rPr>
        <w:t xml:space="preserve">You may apply on</w:t>
      </w:r>
      <w:r w:rsidDel="00000000" w:rsidR="00000000" w:rsidRPr="00000000">
        <w:rPr>
          <w:rFonts w:ascii="Open Sans" w:cs="Open Sans" w:eastAsia="Open Sans" w:hAnsi="Open Sans"/>
          <w:color w:val="222222"/>
          <w:rtl w:val="0"/>
        </w:rPr>
        <w:t xml:space="preserve"> </w:t>
      </w:r>
      <w:hyperlink r:id="rId7">
        <w:r w:rsidDel="00000000" w:rsidR="00000000" w:rsidRPr="00000000">
          <w:rPr>
            <w:rFonts w:ascii="Open Sans" w:cs="Open Sans" w:eastAsia="Open Sans" w:hAnsi="Open Sans"/>
            <w:color w:val="1155cc"/>
            <w:u w:val="single"/>
            <w:rtl w:val="0"/>
          </w:rPr>
          <w:t xml:space="preserve">Handshake</w:t>
        </w:r>
      </w:hyperlink>
      <w:r w:rsidDel="00000000" w:rsidR="00000000" w:rsidRPr="00000000">
        <w:rPr>
          <w:rFonts w:ascii="Open Sans" w:cs="Open Sans" w:eastAsia="Open Sans" w:hAnsi="Open Sans"/>
          <w:color w:val="222222"/>
          <w:rtl w:val="0"/>
        </w:rPr>
        <w:t xml:space="preserve"> or via email. </w:t>
      </w:r>
      <w:r w:rsidDel="00000000" w:rsidR="00000000" w:rsidRPr="00000000">
        <w:rPr>
          <w:rFonts w:ascii="Open Sans" w:cs="Open Sans" w:eastAsia="Open Sans" w:hAnsi="Open Sans"/>
          <w:color w:val="000000"/>
          <w:rtl w:val="0"/>
        </w:rPr>
        <w:t xml:space="preserve">Please submit your CV and cover letter to </w:t>
      </w:r>
      <w:r w:rsidDel="00000000" w:rsidR="00000000" w:rsidRPr="00000000">
        <w:rPr>
          <w:rFonts w:ascii="Open Sans" w:cs="Open Sans" w:eastAsia="Open Sans" w:hAnsi="Open Sans"/>
          <w:rtl w:val="0"/>
        </w:rPr>
        <w:t xml:space="preserve">Linea Webb, lxw684@case.edu</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color w:val="222222"/>
          <w:rtl w:val="0"/>
        </w:rPr>
        <w:t xml:space="preserve">Please mention “REACH Graduate Research Assistantship” in the subject of your email.</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tilliumMaps26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 w:val="right" w:leader="none" w:pos="10080"/>
      </w:tabs>
      <w:spacing w:before="0" w:lineRule="auto"/>
      <w:jc w:val="right"/>
      <w:rPr>
        <w:color w:val="000000"/>
        <w:sz w:val="20"/>
        <w:szCs w:val="20"/>
      </w:rPr>
    </w:pPr>
    <w:r w:rsidDel="00000000" w:rsidR="00000000" w:rsidRPr="00000000">
      <w:rPr>
        <w:sz w:val="20"/>
        <w:szCs w:val="20"/>
        <w:rtl w:val="0"/>
      </w:rPr>
      <w:t xml:space="preserve">April 2024 - </w:t>
    </w: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color w:val="000000"/>
        <w:sz w:val="20"/>
        <w:szCs w:val="20"/>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-133349</wp:posOffset>
          </wp:positionV>
          <wp:extent cx="2719083" cy="536501"/>
          <wp:effectExtent b="0" l="0" r="0" t="0"/>
          <wp:wrapNone/>
          <wp:docPr id="3" name="image2.png"/>
          <a:graphic>
            <a:graphicData uri="http://schemas.openxmlformats.org/drawingml/2006/picture">
              <pic:pic>
                <pic:nvPicPr>
                  <pic:cNvPr id="0" name="image2.png"/>
                  <pic:cNvPicPr preferRelativeResize="0"/>
                </pic:nvPicPr>
                <pic:blipFill>
                  <a:blip r:embed="rId1"/>
                  <a:srcRect b="32563" l="0" r="0" t="35845"/>
                  <a:stretch>
                    <a:fillRect/>
                  </a:stretch>
                </pic:blipFill>
                <pic:spPr>
                  <a:xfrm>
                    <a:off x="0" y="0"/>
                    <a:ext cx="2719083" cy="53650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 w:val="right" w:leader="none" w:pos="10080"/>
      </w:tabs>
      <w:spacing w:before="0" w:lineRule="auto"/>
      <w:rPr>
        <w:color w:val="000000"/>
      </w:rPr>
    </w:pPr>
    <w:r w:rsidDel="00000000" w:rsidR="00000000" w:rsidRPr="00000000">
      <w:rPr>
        <w:rtl w:val="0"/>
      </w:rPr>
      <w:t xml:space="preserve">April 2024</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 w:val="right" w:leader="none" w:pos="10080"/>
      </w:tabs>
      <w:spacing w:before="0" w:lineRule="auto"/>
      <w:jc w:val="right"/>
      <w:rPr>
        <w:color w:val="000000"/>
      </w:rPr>
    </w:pPr>
    <w:r w:rsidDel="00000000" w:rsidR="00000000" w:rsidRPr="00000000">
      <w:rPr>
        <w:color w:val="000000"/>
      </w:rPr>
      <w:drawing>
        <wp:inline distB="0" distT="0" distL="0" distR="0">
          <wp:extent cx="2371725" cy="561975"/>
          <wp:effectExtent b="0" l="0" r="0" t="0"/>
          <wp:docPr descr="cwru formal logo black tag" id="4" name="image1.jpg"/>
          <a:graphic>
            <a:graphicData uri="http://schemas.openxmlformats.org/drawingml/2006/picture">
              <pic:pic>
                <pic:nvPicPr>
                  <pic:cNvPr descr="cwru formal logo black tag" id="0" name="image1.jpg"/>
                  <pic:cNvPicPr preferRelativeResize="0"/>
                </pic:nvPicPr>
                <pic:blipFill>
                  <a:blip r:embed="rId1"/>
                  <a:srcRect b="0" l="0" r="0" t="0"/>
                  <a:stretch>
                    <a:fillRect/>
                  </a:stretch>
                </pic:blipFill>
                <pic:spPr>
                  <a:xfrm>
                    <a:off x="0" y="0"/>
                    <a:ext cx="2371725" cy="5619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Open Sans" w:cs="Open Sans" w:eastAsia="Open Sans" w:hAnsi="Open Sans"/>
        <w:sz w:val="40"/>
        <w:szCs w:val="40"/>
      </w:rPr>
    </w:pPr>
    <w:r w:rsidDel="00000000" w:rsidR="00000000" w:rsidRPr="00000000">
      <w:rPr>
        <w:rFonts w:ascii="Open Sans" w:cs="Open Sans" w:eastAsia="Open Sans" w:hAnsi="Open Sans"/>
        <w:sz w:val="40"/>
        <w:szCs w:val="40"/>
        <w:rtl w:val="0"/>
      </w:rPr>
      <w:t xml:space="preserve">Swetland Center Graduate Research Assistant</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Open Sans" w:cs="Open Sans" w:eastAsia="Open Sans" w:hAnsi="Open Sans"/>
        <w:color w:val="666666"/>
        <w:sz w:val="28"/>
        <w:szCs w:val="28"/>
      </w:rPr>
    </w:pPr>
    <w:r w:rsidDel="00000000" w:rsidR="00000000" w:rsidRPr="00000000">
      <w:rPr>
        <w:rFonts w:ascii="Open Sans" w:cs="Open Sans" w:eastAsia="Open Sans" w:hAnsi="Open Sans"/>
        <w:color w:val="666666"/>
        <w:sz w:val="28"/>
        <w:szCs w:val="28"/>
        <w:rtl w:val="0"/>
      </w:rPr>
      <w:t xml:space="preserve">Swetland Center Graduate Research Assistant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Maps26L" w:cs="TitilliumMaps26L" w:eastAsia="TitilliumMaps26L" w:hAnsi="TitilliumMaps26L"/>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007C"/>
  </w:style>
  <w:style w:type="paragraph" w:styleId="Heading1">
    <w:name w:val="heading 1"/>
    <w:basedOn w:val="Normal"/>
    <w:next w:val="Normal"/>
    <w:link w:val="Heading1Char"/>
    <w:uiPriority w:val="9"/>
    <w:qFormat w:val="1"/>
    <w:rsid w:val="00D51DDB"/>
    <w:pPr>
      <w:keepNext w:val="1"/>
      <w:spacing w:after="60" w:before="240"/>
      <w:outlineLvl w:val="0"/>
    </w:pPr>
    <w:rPr>
      <w:rFonts w:ascii="Arial" w:eastAsia="Times New Roman" w:hAnsi="Arial"/>
      <w:b w:val="1"/>
      <w:bCs w:val="1"/>
      <w:kern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numbering" w:styleId="JDOutline" w:customStyle="1">
    <w:name w:val="JD Outline"/>
    <w:rsid w:val="00273ED6"/>
  </w:style>
  <w:style w:type="character" w:styleId="Heading1Char" w:customStyle="1">
    <w:name w:val="Heading 1 Char"/>
    <w:link w:val="Heading1"/>
    <w:rsid w:val="00D51DDB"/>
    <w:rPr>
      <w:rFonts w:ascii="Arial" w:cs="Times New Roman" w:eastAsia="Times New Roman" w:hAnsi="Arial"/>
      <w:b w:val="1"/>
      <w:bCs w:val="1"/>
      <w:kern w:val="32"/>
      <w:szCs w:val="32"/>
    </w:rPr>
  </w:style>
  <w:style w:type="paragraph" w:styleId="ListParagraph">
    <w:name w:val="List Paragraph"/>
    <w:basedOn w:val="Normal"/>
    <w:uiPriority w:val="34"/>
    <w:qFormat w:val="1"/>
    <w:rsid w:val="007026B2"/>
    <w:pPr>
      <w:ind w:left="720"/>
      <w:contextualSpacing w:val="1"/>
    </w:pPr>
  </w:style>
  <w:style w:type="paragraph" w:styleId="NormalWeb">
    <w:name w:val="Normal (Web)"/>
    <w:basedOn w:val="Normal"/>
    <w:uiPriority w:val="99"/>
    <w:unhideWhenUsed w:val="1"/>
    <w:rsid w:val="007026B2"/>
    <w:pPr>
      <w:spacing w:after="100" w:afterAutospacing="1" w:before="100" w:beforeAutospacing="1"/>
    </w:pPr>
    <w:rPr>
      <w:rFonts w:ascii="Times New Roman" w:eastAsia="Times New Roman" w:hAnsi="Times New Roman"/>
      <w:sz w:val="24"/>
      <w:szCs w:val="24"/>
    </w:rPr>
  </w:style>
  <w:style w:type="paragraph" w:styleId="Header">
    <w:name w:val="header"/>
    <w:basedOn w:val="Normal"/>
    <w:link w:val="HeaderChar"/>
    <w:uiPriority w:val="99"/>
    <w:unhideWhenUsed w:val="1"/>
    <w:rsid w:val="007026B2"/>
    <w:pPr>
      <w:tabs>
        <w:tab w:val="center" w:pos="4680"/>
        <w:tab w:val="right" w:pos="9360"/>
      </w:tabs>
      <w:spacing w:before="0"/>
    </w:pPr>
  </w:style>
  <w:style w:type="character" w:styleId="HeaderChar" w:customStyle="1">
    <w:name w:val="Header Char"/>
    <w:basedOn w:val="DefaultParagraphFont"/>
    <w:link w:val="Header"/>
    <w:uiPriority w:val="99"/>
    <w:rsid w:val="007026B2"/>
  </w:style>
  <w:style w:type="paragraph" w:styleId="Footer">
    <w:name w:val="footer"/>
    <w:basedOn w:val="Normal"/>
    <w:link w:val="FooterChar"/>
    <w:uiPriority w:val="99"/>
    <w:unhideWhenUsed w:val="1"/>
    <w:rsid w:val="007026B2"/>
    <w:pPr>
      <w:tabs>
        <w:tab w:val="center" w:pos="4680"/>
        <w:tab w:val="right" w:pos="9360"/>
      </w:tabs>
      <w:spacing w:before="0"/>
    </w:pPr>
  </w:style>
  <w:style w:type="character" w:styleId="FooterChar" w:customStyle="1">
    <w:name w:val="Footer Char"/>
    <w:basedOn w:val="DefaultParagraphFont"/>
    <w:link w:val="Footer"/>
    <w:uiPriority w:val="99"/>
    <w:rsid w:val="007026B2"/>
  </w:style>
  <w:style w:type="paragraph" w:styleId="BalloonText">
    <w:name w:val="Balloon Text"/>
    <w:basedOn w:val="Normal"/>
    <w:link w:val="BalloonTextChar"/>
    <w:uiPriority w:val="99"/>
    <w:semiHidden w:val="1"/>
    <w:unhideWhenUsed w:val="1"/>
    <w:rsid w:val="007026B2"/>
    <w:pPr>
      <w:spacing w:before="0"/>
    </w:pPr>
    <w:rPr>
      <w:rFonts w:ascii="Tahoma" w:cs="Tahoma" w:hAnsi="Tahoma"/>
      <w:sz w:val="16"/>
      <w:szCs w:val="16"/>
    </w:rPr>
  </w:style>
  <w:style w:type="character" w:styleId="BalloonTextChar" w:customStyle="1">
    <w:name w:val="Balloon Text Char"/>
    <w:link w:val="BalloonText"/>
    <w:uiPriority w:val="99"/>
    <w:semiHidden w:val="1"/>
    <w:rsid w:val="007026B2"/>
    <w:rPr>
      <w:rFonts w:ascii="Tahoma" w:cs="Tahoma" w:hAnsi="Tahoma"/>
      <w:sz w:val="16"/>
      <w:szCs w:val="16"/>
    </w:rPr>
  </w:style>
  <w:style w:type="paragraph" w:styleId="PlainText">
    <w:name w:val="Plain Text"/>
    <w:basedOn w:val="Normal"/>
    <w:link w:val="PlainTextChar"/>
    <w:rsid w:val="000E16DF"/>
    <w:pPr>
      <w:spacing w:before="0"/>
    </w:pPr>
    <w:rPr>
      <w:rFonts w:ascii="Courier New" w:eastAsia="Times New Roman" w:hAnsi="Courier New"/>
    </w:rPr>
  </w:style>
  <w:style w:type="character" w:styleId="PlainTextChar" w:customStyle="1">
    <w:name w:val="Plain Text Char"/>
    <w:link w:val="PlainText"/>
    <w:rsid w:val="000E16DF"/>
    <w:rPr>
      <w:rFonts w:ascii="Courier New" w:eastAsia="Times New Roman" w:hAnsi="Courier New"/>
      <w:sz w:val="22"/>
    </w:rPr>
  </w:style>
  <w:style w:type="character" w:styleId="CommentReference">
    <w:name w:val="annotation reference"/>
    <w:basedOn w:val="DefaultParagraphFont"/>
    <w:uiPriority w:val="99"/>
    <w:semiHidden w:val="1"/>
    <w:unhideWhenUsed w:val="1"/>
    <w:rsid w:val="003F37D6"/>
    <w:rPr>
      <w:sz w:val="16"/>
      <w:szCs w:val="16"/>
    </w:rPr>
  </w:style>
  <w:style w:type="paragraph" w:styleId="CommentText">
    <w:name w:val="annotation text"/>
    <w:basedOn w:val="Normal"/>
    <w:link w:val="CommentTextChar"/>
    <w:uiPriority w:val="99"/>
    <w:semiHidden w:val="1"/>
    <w:unhideWhenUsed w:val="1"/>
    <w:rsid w:val="003F37D6"/>
    <w:rPr>
      <w:sz w:val="20"/>
    </w:rPr>
  </w:style>
  <w:style w:type="character" w:styleId="CommentTextChar" w:customStyle="1">
    <w:name w:val="Comment Text Char"/>
    <w:basedOn w:val="DefaultParagraphFont"/>
    <w:link w:val="CommentText"/>
    <w:uiPriority w:val="99"/>
    <w:semiHidden w:val="1"/>
    <w:rsid w:val="003F37D6"/>
  </w:style>
  <w:style w:type="paragraph" w:styleId="CommentSubject">
    <w:name w:val="annotation subject"/>
    <w:basedOn w:val="CommentText"/>
    <w:next w:val="CommentText"/>
    <w:link w:val="CommentSubjectChar"/>
    <w:uiPriority w:val="99"/>
    <w:semiHidden w:val="1"/>
    <w:unhideWhenUsed w:val="1"/>
    <w:rsid w:val="003F37D6"/>
    <w:rPr>
      <w:b w:val="1"/>
      <w:bCs w:val="1"/>
    </w:rPr>
  </w:style>
  <w:style w:type="character" w:styleId="CommentSubjectChar" w:customStyle="1">
    <w:name w:val="Comment Subject Char"/>
    <w:basedOn w:val="CommentTextChar"/>
    <w:link w:val="CommentSubject"/>
    <w:uiPriority w:val="99"/>
    <w:semiHidden w:val="1"/>
    <w:rsid w:val="003F37D6"/>
    <w:rPr>
      <w:b w:val="1"/>
      <w:bCs w:val="1"/>
    </w:rPr>
  </w:style>
  <w:style w:type="paragraph" w:styleId="NoSpacing">
    <w:name w:val="No Spacing"/>
    <w:uiPriority w:val="1"/>
    <w:qFormat w:val="1"/>
    <w:rsid w:val="00F966BC"/>
  </w:style>
  <w:style w:type="character" w:styleId="Hyperlink">
    <w:name w:val="Hyperlink"/>
    <w:basedOn w:val="DefaultParagraphFont"/>
    <w:uiPriority w:val="99"/>
    <w:unhideWhenUsed w:val="1"/>
    <w:rsid w:val="001D542F"/>
    <w:rPr>
      <w:color w:val="0563c1" w:themeColor="hyperlink"/>
      <w:u w:val="single"/>
    </w:rPr>
  </w:style>
  <w:style w:type="paragraph" w:styleId="Revision">
    <w:name w:val="Revision"/>
    <w:hidden w:val="1"/>
    <w:uiPriority w:val="99"/>
    <w:semiHidden w:val="1"/>
    <w:rsid w:val="00E54D3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joinhandshake.com/emp/jobs/8863882"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bhjhXAqOLhHRzoL5ENvzg7qfmQ==">CgMxLjA4AHINMTQ3NTk3MTgyNTM4Ng==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2022-08-12T18:56:00Z</dcterms:created>
  <dc:creator>Gail Palombia Shipley</dc:creator>
</cp:coreProperties>
</file>