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FB82" w14:textId="1A327566" w:rsidR="00C450DB" w:rsidRDefault="00C450DB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tbl>
      <w:tblPr>
        <w:tblStyle w:val="TableGrid"/>
        <w:tblW w:w="1368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0530"/>
      </w:tblGrid>
      <w:tr w:rsidR="008E07E1" w14:paraId="27C55AF3" w14:textId="77777777" w:rsidTr="000F4358">
        <w:tc>
          <w:tcPr>
            <w:tcW w:w="3150" w:type="dxa"/>
          </w:tcPr>
          <w:p w14:paraId="0800DA0C" w14:textId="1CCE9D01" w:rsidR="008E07E1" w:rsidRDefault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D69E5C3" wp14:editId="5DCFCA3F">
                  <wp:extent cx="1819275" cy="1791357"/>
                  <wp:effectExtent l="0" t="0" r="0" b="0"/>
                  <wp:docPr id="1" name="Picture 1" descr="A person sitting in a 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itting in a chai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" b="27268"/>
                          <a:stretch/>
                        </pic:blipFill>
                        <pic:spPr bwMode="auto">
                          <a:xfrm>
                            <a:off x="0" y="0"/>
                            <a:ext cx="1830164" cy="18020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  <w:vMerge w:val="restart"/>
          </w:tcPr>
          <w:p w14:paraId="1855961E" w14:textId="562EA0B4" w:rsidR="001716DC" w:rsidRDefault="008E07E1" w:rsidP="001716DC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Mike </w:t>
            </w:r>
            <w:r w:rsidR="00885BB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is the CEO and Managing Partner of Walnut Ridge,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 multigenerational family office </w:t>
            </w:r>
            <w:r w:rsidR="001716D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for the owners of </w:t>
            </w:r>
            <w:r w:rsidR="001716DC">
              <w:t>GOJO Industries</w:t>
            </w:r>
            <w:r w:rsidR="001716D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</w:t>
            </w:r>
            <w:r w:rsidR="00760A05" w:rsidRPr="00760A0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the global leader in skin health and hygiene solutions for away-from-home markets and the inventor of PURELL® Instant Hand Sanitizer</w:t>
            </w:r>
            <w:r w:rsidR="001716D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.  </w:t>
            </w:r>
            <w:r w:rsidR="00A920A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</w:t>
            </w:r>
            <w:r w:rsidR="001770A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</w:t>
            </w:r>
            <w:r w:rsidR="00686E7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lead</w:t>
            </w:r>
            <w:r w:rsidR="00A920A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</w:t>
            </w:r>
            <w:r w:rsidR="00686E7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551DC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 team that </w:t>
            </w:r>
            <w:r w:rsidR="0083244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manages a large portfolio of investments, </w:t>
            </w:r>
            <w:proofErr w:type="gramStart"/>
            <w:r w:rsidR="0083244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oversees</w:t>
            </w:r>
            <w:proofErr w:type="gramEnd"/>
            <w:r w:rsidR="0083244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controlling interest in operating companies, and manages two philanthropic foundations</w:t>
            </w:r>
            <w:r w:rsidR="00A62EA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C54F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within</w:t>
            </w:r>
            <w:r w:rsidR="00A62EA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 </w:t>
            </w:r>
            <w:r w:rsidR="001770A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fourth-generation</w:t>
            </w:r>
            <w:r w:rsidR="00A62EA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f</w:t>
            </w:r>
            <w:r w:rsidR="00F5437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amily</w:t>
            </w:r>
            <w:r w:rsidR="00ED5D18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enterprise</w:t>
            </w:r>
            <w:r w:rsidR="0083244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.  </w:t>
            </w:r>
          </w:p>
          <w:p w14:paraId="60A78EDC" w14:textId="266CB34C" w:rsidR="001716DC" w:rsidRDefault="001716DC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19AEF73F" w14:textId="77777777" w:rsidR="004027CF" w:rsidRDefault="00BC1346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As a board member, investor, and </w:t>
            </w:r>
            <w:r w:rsidR="004A7E5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advisor, Mike has worked closely with</w:t>
            </w:r>
            <w:r w:rsidR="006E22E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</w:t>
            </w:r>
            <w:r w:rsidR="005F213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1E4C8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range of</w:t>
            </w:r>
            <w:r w:rsidR="004A7E5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7036C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public and private companies, startups</w:t>
            </w:r>
            <w:r w:rsidR="00B9414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and non-profits.  </w:t>
            </w:r>
          </w:p>
          <w:p w14:paraId="5D94694C" w14:textId="77777777" w:rsidR="004027CF" w:rsidRDefault="004027CF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696EEC87" w14:textId="77777777" w:rsidR="004027CF" w:rsidRDefault="00792626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Prior to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Walnut Ridge</w:t>
            </w:r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Mike was a Principal and Partner at Linsalata Capital Partners, a middle market private equity fund where he was responsible for sourcing, transacting and overseeing investments. </w:t>
            </w:r>
            <w:r w:rsidR="009E56A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During his over seven years at Linsalata, he worked closely with portfolio companies on driving organic growth, integrating </w:t>
            </w:r>
            <w:proofErr w:type="gramStart"/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add</w:t>
            </w:r>
            <w:proofErr w:type="gramEnd"/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on acquisitions and improving operating performance. Mike was involved </w:t>
            </w:r>
            <w:proofErr w:type="gramStart"/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at</w:t>
            </w:r>
            <w:proofErr w:type="gramEnd"/>
            <w:r w:rsidRPr="007926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the financial, operating and board levels on a broad array of manufacturing, distribution and consumer products companies.</w:t>
            </w:r>
          </w:p>
          <w:p w14:paraId="230D76C7" w14:textId="77777777" w:rsidR="004027CF" w:rsidRDefault="004027CF" w:rsidP="008E07E1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51211F7C" w14:textId="055C6B01" w:rsidR="009501D5" w:rsidRPr="00621779" w:rsidRDefault="00240668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Prior to Linsalata, </w:t>
            </w:r>
            <w:r w:rsidR="00FC111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Mike was an investment banker at KeyBanc Capital Markets, where he executed over 40 merger and acquisition transactions over ten years</w:t>
            </w:r>
            <w:r w:rsidR="00246E0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and led the M&amp;A efforts of the specialty chemicals and plastics markets</w:t>
            </w:r>
            <w:r w:rsidR="00FC111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 w:rsidR="00FC111D" w:rsidRPr="00C84517">
              <w:t xml:space="preserve">  </w:t>
            </w:r>
            <w:r w:rsidR="00FC111D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He began his career</w:t>
            </w:r>
            <w:r w:rsidR="007635CA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7635CA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at</w:t>
            </w:r>
            <w:proofErr w:type="gramEnd"/>
            <w:r w:rsidR="007635CA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Key </w:t>
            </w:r>
            <w:r w:rsidR="00FC111D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 the management training program</w:t>
            </w:r>
            <w:r w:rsidR="00927C69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D96B1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with roles in </w:t>
            </w:r>
            <w:r w:rsidR="00BA77FB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corporate banking, real estate capital markets, and private equity investing.</w:t>
            </w:r>
            <w:r w:rsidR="00FC111D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</w:r>
            <w:r w:rsidR="008E07E1" w:rsidRPr="00C8451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br/>
            </w:r>
            <w:r w:rsidR="00BA77F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Mike</w:t>
            </w:r>
            <w:r w:rsidR="00E16BE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has experience with </w:t>
            </w:r>
            <w:r w:rsidR="0030565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 </w:t>
            </w:r>
            <w:r w:rsidR="00BA77F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range of corporate and non-profit boards.  </w:t>
            </w:r>
            <w:r w:rsidR="00927C6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He is </w:t>
            </w:r>
            <w:proofErr w:type="gramStart"/>
            <w:r w:rsidR="0030565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 </w:t>
            </w:r>
            <w:r w:rsidR="00E16BE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currently</w:t>
            </w:r>
            <w:proofErr w:type="gramEnd"/>
            <w:r w:rsidR="00E16BE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 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Board Member </w:t>
            </w:r>
            <w:r w:rsidR="0030565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on the corporate boards 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of GOJO</w:t>
            </w:r>
            <w:r w:rsidR="00FC41C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Cowles Companies</w:t>
            </w:r>
            <w:r w:rsidR="00FC41C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 fourth-generation family-owned enterprise consisting of media, real estate, and forestry operations</w:t>
            </w:r>
            <w:r w:rsidR="00FC41C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), </w:t>
            </w:r>
            <w:r w:rsidR="00E040A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MVP </w:t>
            </w:r>
            <w:r w:rsidR="00DD184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(a third-generation family-owned </w:t>
            </w:r>
            <w:r w:rsidR="003E2E2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manufacturer of fluid control products), </w:t>
            </w:r>
            <w:r w:rsidR="00421C7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and Wellspring </w:t>
            </w:r>
            <w:r w:rsidR="00B71A4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Financial Advisors (a multi-family </w:t>
            </w:r>
            <w:r w:rsidR="00A4333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office and wealth management firm</w:t>
            </w:r>
            <w:r w:rsidR="005B22D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)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 w:rsidR="004D01B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</w:t>
            </w:r>
            <w:r w:rsidR="0027436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Mike also serves on the board of </w:t>
            </w:r>
            <w:r w:rsidR="00A8352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the </w:t>
            </w:r>
            <w:r w:rsidR="0089231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environmental non-profit </w:t>
            </w:r>
            <w:r w:rsidR="00A8352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Nature Center at Shaker Lakes</w:t>
            </w:r>
            <w:r w:rsidR="00FD0C4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.  </w:t>
            </w:r>
            <w:r w:rsidR="004D01B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781D5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6E8BAB84" w14:textId="77777777" w:rsidR="007C57A9" w:rsidRDefault="007C57A9" w:rsidP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7E0DF535" w14:textId="632F7C9B" w:rsidR="008E07E1" w:rsidRDefault="008E07E1" w:rsidP="008E07E1"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Mike received his MBA from the Kellogg School of Management at Northwestern University and his BS in Finance from Miami University.</w:t>
            </w:r>
            <w:r w:rsidR="00A8352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He lives in the Cleveland area with his wife </w:t>
            </w:r>
            <w:r w:rsidR="002E43F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Petra </w:t>
            </w:r>
            <w:r w:rsidR="00A8352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and daughter</w:t>
            </w:r>
            <w:r w:rsidR="002E43F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Lilly.  </w:t>
            </w:r>
          </w:p>
          <w:p w14:paraId="23B9BE46" w14:textId="77777777" w:rsidR="008E07E1" w:rsidRDefault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8E07E1" w14:paraId="03873FAB" w14:textId="77777777" w:rsidTr="000F4358">
        <w:tc>
          <w:tcPr>
            <w:tcW w:w="3150" w:type="dxa"/>
          </w:tcPr>
          <w:p w14:paraId="40A79C67" w14:textId="77777777" w:rsidR="008E07E1" w:rsidRDefault="008E07E1" w:rsidP="008E07E1">
            <w:pPr>
              <w:ind w:left="240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191A2EE6" w14:textId="287236A8" w:rsidR="008E07E1" w:rsidRPr="008E07E1" w:rsidRDefault="008E07E1" w:rsidP="008E07E1">
            <w:pPr>
              <w:ind w:left="240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 w:rsidRPr="008E07E1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Michael Moran</w:t>
            </w:r>
          </w:p>
          <w:p w14:paraId="1C85F663" w14:textId="77777777" w:rsidR="008E07E1" w:rsidRPr="008E07E1" w:rsidRDefault="008E07E1" w:rsidP="008E07E1">
            <w:pPr>
              <w:ind w:left="240"/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</w:pPr>
            <w:r w:rsidRPr="008E07E1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CEO and Managing Partner</w:t>
            </w:r>
          </w:p>
          <w:p w14:paraId="5A49FCB8" w14:textId="77777777" w:rsidR="008E07E1" w:rsidRDefault="008E07E1" w:rsidP="008E07E1">
            <w:pPr>
              <w:ind w:left="24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Walnut Ridge</w:t>
            </w:r>
          </w:p>
          <w:p w14:paraId="593ED5BF" w14:textId="77777777" w:rsidR="008E07E1" w:rsidRDefault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30" w:type="dxa"/>
            <w:vMerge/>
          </w:tcPr>
          <w:p w14:paraId="5A9AE670" w14:textId="77777777" w:rsidR="008E07E1" w:rsidRDefault="008E07E1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</w:tbl>
    <w:p w14:paraId="0C847D79" w14:textId="77777777" w:rsidR="00C450DB" w:rsidRDefault="00C450DB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sectPr w:rsidR="00C450DB" w:rsidSect="000F4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DB"/>
    <w:rsid w:val="00024A84"/>
    <w:rsid w:val="0007426B"/>
    <w:rsid w:val="000B4C3F"/>
    <w:rsid w:val="000F3B9F"/>
    <w:rsid w:val="000F4358"/>
    <w:rsid w:val="00106281"/>
    <w:rsid w:val="001716DC"/>
    <w:rsid w:val="001770A5"/>
    <w:rsid w:val="001840DB"/>
    <w:rsid w:val="001B21A8"/>
    <w:rsid w:val="001D5870"/>
    <w:rsid w:val="001E4C80"/>
    <w:rsid w:val="00240668"/>
    <w:rsid w:val="00246E0E"/>
    <w:rsid w:val="0027436A"/>
    <w:rsid w:val="002E43F2"/>
    <w:rsid w:val="00305657"/>
    <w:rsid w:val="00345034"/>
    <w:rsid w:val="003E2E2A"/>
    <w:rsid w:val="003F6131"/>
    <w:rsid w:val="004027CF"/>
    <w:rsid w:val="00421C7E"/>
    <w:rsid w:val="004A7E50"/>
    <w:rsid w:val="004D01BF"/>
    <w:rsid w:val="00551DC7"/>
    <w:rsid w:val="00587B77"/>
    <w:rsid w:val="0059704A"/>
    <w:rsid w:val="005A4F0B"/>
    <w:rsid w:val="005A585A"/>
    <w:rsid w:val="005B22D4"/>
    <w:rsid w:val="005C31F2"/>
    <w:rsid w:val="005D03C1"/>
    <w:rsid w:val="005E62E7"/>
    <w:rsid w:val="005F213E"/>
    <w:rsid w:val="006163C5"/>
    <w:rsid w:val="00621779"/>
    <w:rsid w:val="00686E7D"/>
    <w:rsid w:val="006E22E5"/>
    <w:rsid w:val="007036C9"/>
    <w:rsid w:val="007263FE"/>
    <w:rsid w:val="00760A05"/>
    <w:rsid w:val="007635CA"/>
    <w:rsid w:val="00781D56"/>
    <w:rsid w:val="00792626"/>
    <w:rsid w:val="007A731A"/>
    <w:rsid w:val="007B18B3"/>
    <w:rsid w:val="007B3DE8"/>
    <w:rsid w:val="007B6618"/>
    <w:rsid w:val="007C57A9"/>
    <w:rsid w:val="00807C4B"/>
    <w:rsid w:val="00832443"/>
    <w:rsid w:val="00885BB2"/>
    <w:rsid w:val="0089231E"/>
    <w:rsid w:val="008E07E1"/>
    <w:rsid w:val="008E4B95"/>
    <w:rsid w:val="0090261E"/>
    <w:rsid w:val="00927C69"/>
    <w:rsid w:val="009501D5"/>
    <w:rsid w:val="00957E97"/>
    <w:rsid w:val="009B2A97"/>
    <w:rsid w:val="009E56A9"/>
    <w:rsid w:val="00A4333A"/>
    <w:rsid w:val="00A55D1B"/>
    <w:rsid w:val="00A62EAA"/>
    <w:rsid w:val="00A8352D"/>
    <w:rsid w:val="00A920AD"/>
    <w:rsid w:val="00AD7099"/>
    <w:rsid w:val="00B71A4C"/>
    <w:rsid w:val="00B76BCE"/>
    <w:rsid w:val="00B81F9C"/>
    <w:rsid w:val="00B861CC"/>
    <w:rsid w:val="00B9414C"/>
    <w:rsid w:val="00BA77FB"/>
    <w:rsid w:val="00BB0DC6"/>
    <w:rsid w:val="00BC1346"/>
    <w:rsid w:val="00BF297F"/>
    <w:rsid w:val="00C047AE"/>
    <w:rsid w:val="00C450DB"/>
    <w:rsid w:val="00C54FCD"/>
    <w:rsid w:val="00C84517"/>
    <w:rsid w:val="00C97DF6"/>
    <w:rsid w:val="00CA68A8"/>
    <w:rsid w:val="00CB7C54"/>
    <w:rsid w:val="00D20065"/>
    <w:rsid w:val="00D8143A"/>
    <w:rsid w:val="00D96A23"/>
    <w:rsid w:val="00D96B14"/>
    <w:rsid w:val="00DA7A92"/>
    <w:rsid w:val="00DD1843"/>
    <w:rsid w:val="00E040AD"/>
    <w:rsid w:val="00E15843"/>
    <w:rsid w:val="00E16BEE"/>
    <w:rsid w:val="00ED5D18"/>
    <w:rsid w:val="00EE136F"/>
    <w:rsid w:val="00F5437B"/>
    <w:rsid w:val="00FC111D"/>
    <w:rsid w:val="00FC41C6"/>
    <w:rsid w:val="00FD0C46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9463"/>
  <w15:chartTrackingRefBased/>
  <w15:docId w15:val="{309E0258-9EF9-415A-A667-AECA54F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C450DB"/>
  </w:style>
  <w:style w:type="table" w:styleId="TableGrid">
    <w:name w:val="Table Grid"/>
    <w:basedOn w:val="TableNormal"/>
    <w:uiPriority w:val="39"/>
    <w:rsid w:val="00DA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Moran</dc:creator>
  <cp:keywords/>
  <dc:description/>
  <cp:lastModifiedBy>Michael Moran</cp:lastModifiedBy>
  <cp:revision>19</cp:revision>
  <dcterms:created xsi:type="dcterms:W3CDTF">2025-02-11T00:42:00Z</dcterms:created>
  <dcterms:modified xsi:type="dcterms:W3CDTF">2025-07-28T16:24:00Z</dcterms:modified>
</cp:coreProperties>
</file>